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60B282B1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C3933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6183A62E" w:rsidR="005740C3" w:rsidRPr="00E32AE6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E32AE6">
        <w:rPr>
          <w:rFonts w:eastAsia="Times New Roman" w:cs="Times New Roman"/>
          <w:b/>
          <w:lang w:eastAsia="cs-CZ"/>
        </w:rPr>
        <w:t>Číslo smlouvy objednatele</w:t>
      </w:r>
      <w:r w:rsidR="00E32AE6" w:rsidRPr="00E32AE6">
        <w:rPr>
          <w:rFonts w:eastAsia="Times New Roman" w:cs="Times New Roman"/>
          <w:b/>
          <w:lang w:eastAsia="cs-CZ"/>
        </w:rPr>
        <w:t>:</w:t>
      </w:r>
      <w:r w:rsidRPr="00E32AE6">
        <w:rPr>
          <w:rFonts w:eastAsia="Times New Roman" w:cs="Times New Roman"/>
          <w:b/>
          <w:lang w:eastAsia="cs-CZ"/>
        </w:rPr>
        <w:t xml:space="preserve"> </w:t>
      </w:r>
      <w:r w:rsidR="00E32AE6" w:rsidRPr="00E32AE6">
        <w:rPr>
          <w:rFonts w:eastAsia="Times New Roman" w:cs="Times New Roman"/>
          <w:b/>
          <w:lang w:eastAsia="cs-CZ"/>
        </w:rPr>
        <w:t xml:space="preserve">671VZ20-0-0020       </w:t>
      </w:r>
    </w:p>
    <w:p w14:paraId="6F0FEDA9" w14:textId="7D223B3C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="00E32AE6">
        <w:rPr>
          <w:rFonts w:eastAsia="Times New Roman" w:cs="Times New Roman"/>
          <w:b/>
          <w:highlight w:val="yellow"/>
          <w:lang w:eastAsia="cs-CZ"/>
        </w:rPr>
        <w:t>: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C6051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C60510">
        <w:rPr>
          <w:rFonts w:eastAsia="Times New Roman" w:cs="Times New Roman"/>
          <w:b/>
          <w:sz w:val="20"/>
          <w:lang w:eastAsia="cs-CZ"/>
        </w:rPr>
        <w:t>Objednatel:</w:t>
      </w:r>
      <w:r w:rsidRPr="00C60510">
        <w:rPr>
          <w:rFonts w:eastAsia="Times New Roman" w:cs="Times New Roman"/>
          <w:b/>
          <w:sz w:val="20"/>
          <w:lang w:eastAsia="cs-CZ"/>
        </w:rPr>
        <w:tab/>
        <w:t>Správa</w:t>
      </w:r>
      <w:r w:rsidR="008B6021" w:rsidRPr="00C60510">
        <w:rPr>
          <w:rFonts w:eastAsia="Times New Roman" w:cs="Times New Roman"/>
          <w:b/>
          <w:sz w:val="20"/>
          <w:lang w:eastAsia="cs-CZ"/>
        </w:rPr>
        <w:t xml:space="preserve"> </w:t>
      </w:r>
      <w:r w:rsidR="003A0DCF" w:rsidRPr="00C60510">
        <w:rPr>
          <w:rFonts w:eastAsia="Times New Roman" w:cs="Times New Roman"/>
          <w:b/>
          <w:sz w:val="20"/>
          <w:lang w:eastAsia="cs-CZ"/>
        </w:rPr>
        <w:t>železnic</w:t>
      </w:r>
      <w:r w:rsidRPr="00C60510">
        <w:rPr>
          <w:rFonts w:eastAsia="Times New Roman" w:cs="Times New Roman"/>
          <w:b/>
          <w:sz w:val="20"/>
          <w:lang w:eastAsia="cs-CZ"/>
        </w:rPr>
        <w:t>, státní organizace</w:t>
      </w:r>
    </w:p>
    <w:p w14:paraId="44039C16" w14:textId="77777777" w:rsidR="004E1498" w:rsidRPr="00C6051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ab/>
      </w:r>
      <w:r w:rsidRPr="00C60510">
        <w:rPr>
          <w:rFonts w:eastAsia="Times New Roman" w:cs="Times New Roman"/>
          <w:sz w:val="20"/>
          <w:lang w:eastAsia="cs-CZ"/>
        </w:rPr>
        <w:tab/>
        <w:t xml:space="preserve">zapsaná v obchodním rejstříku vedeném Městským soudem v Praze pod </w:t>
      </w:r>
      <w:proofErr w:type="spellStart"/>
      <w:r w:rsidRPr="00C60510">
        <w:rPr>
          <w:rFonts w:eastAsia="Times New Roman" w:cs="Times New Roman"/>
          <w:sz w:val="20"/>
          <w:lang w:eastAsia="cs-CZ"/>
        </w:rPr>
        <w:t>sp</w:t>
      </w:r>
      <w:proofErr w:type="spellEnd"/>
      <w:r w:rsidRPr="00C60510">
        <w:rPr>
          <w:rFonts w:eastAsia="Times New Roman" w:cs="Times New Roman"/>
          <w:sz w:val="20"/>
          <w:lang w:eastAsia="cs-CZ"/>
        </w:rPr>
        <w:t xml:space="preserve">. zn. </w:t>
      </w:r>
      <w:r w:rsidRPr="00C60510">
        <w:rPr>
          <w:rFonts w:eastAsia="Times New Roman" w:cs="Times New Roman"/>
          <w:sz w:val="20"/>
          <w:lang w:eastAsia="cs-CZ"/>
        </w:rPr>
        <w:tab/>
      </w:r>
      <w:r w:rsidRPr="00C60510">
        <w:rPr>
          <w:rFonts w:eastAsia="Times New Roman" w:cs="Times New Roman"/>
          <w:sz w:val="20"/>
          <w:lang w:eastAsia="cs-CZ"/>
        </w:rPr>
        <w:tab/>
        <w:t>A 48384</w:t>
      </w:r>
    </w:p>
    <w:p w14:paraId="5987C205" w14:textId="77777777" w:rsidR="004E1498" w:rsidRPr="00C6051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ab/>
      </w:r>
      <w:r w:rsidRPr="00C60510">
        <w:rPr>
          <w:rFonts w:eastAsia="Times New Roman" w:cs="Times New Roman"/>
          <w:sz w:val="20"/>
          <w:lang w:eastAsia="cs-CZ"/>
        </w:rPr>
        <w:tab/>
        <w:t>Praha 1 - Nové Město, Dlážděná 1003/7, PSČ 110 00</w:t>
      </w:r>
    </w:p>
    <w:p w14:paraId="482B2557" w14:textId="77777777" w:rsidR="004E1498" w:rsidRPr="00C6051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ab/>
      </w:r>
      <w:r w:rsidRPr="00C60510">
        <w:rPr>
          <w:rFonts w:eastAsia="Times New Roman" w:cs="Times New Roman"/>
          <w:sz w:val="20"/>
          <w:lang w:eastAsia="cs-CZ"/>
        </w:rPr>
        <w:tab/>
        <w:t>IČO 70994234, DIČ CZ70994234</w:t>
      </w:r>
    </w:p>
    <w:p w14:paraId="3A44472F" w14:textId="477E346A" w:rsidR="004E1498" w:rsidRPr="00C6051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ab/>
      </w:r>
      <w:r w:rsidRPr="00C60510">
        <w:rPr>
          <w:rFonts w:eastAsia="Times New Roman" w:cs="Times New Roman"/>
          <w:sz w:val="20"/>
          <w:lang w:eastAsia="cs-CZ"/>
        </w:rPr>
        <w:tab/>
        <w:t xml:space="preserve">zastoupená </w:t>
      </w:r>
      <w:r w:rsidR="005E516E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C6051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 xml:space="preserve">                            </w:t>
      </w:r>
      <w:r w:rsidRPr="00C60510">
        <w:rPr>
          <w:rFonts w:eastAsia="Times New Roman" w:cs="Times New Roman"/>
          <w:sz w:val="20"/>
          <w:lang w:eastAsia="cs-CZ"/>
        </w:rPr>
        <w:tab/>
      </w:r>
    </w:p>
    <w:p w14:paraId="0431CDBD" w14:textId="1F0B9778" w:rsidR="004E1498" w:rsidRPr="00C60510" w:rsidRDefault="00C60510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>
        <w:rPr>
          <w:rFonts w:eastAsia="Times New Roman" w:cs="Times New Roman"/>
          <w:b/>
          <w:sz w:val="20"/>
          <w:lang w:eastAsia="cs-CZ"/>
        </w:rPr>
        <w:t xml:space="preserve">                    </w:t>
      </w:r>
      <w:r>
        <w:rPr>
          <w:rFonts w:eastAsia="Times New Roman" w:cs="Times New Roman"/>
          <w:b/>
          <w:sz w:val="20"/>
          <w:lang w:eastAsia="cs-CZ"/>
        </w:rPr>
        <w:tab/>
      </w:r>
      <w:r w:rsidR="004E1498" w:rsidRPr="00C60510">
        <w:rPr>
          <w:rFonts w:eastAsia="Times New Roman" w:cs="Times New Roman"/>
          <w:b/>
          <w:sz w:val="20"/>
          <w:lang w:eastAsia="cs-CZ"/>
        </w:rPr>
        <w:t>organizační složka</w:t>
      </w:r>
      <w:r w:rsidR="005E516E" w:rsidRPr="00C60510">
        <w:rPr>
          <w:rFonts w:eastAsia="Times New Roman" w:cs="Times New Roman"/>
          <w:b/>
          <w:sz w:val="20"/>
          <w:lang w:eastAsia="cs-CZ"/>
        </w:rPr>
        <w:t>:</w:t>
      </w:r>
      <w:r w:rsidR="004E1498" w:rsidRPr="00C60510">
        <w:rPr>
          <w:rFonts w:eastAsia="Times New Roman" w:cs="Times New Roman"/>
          <w:b/>
          <w:sz w:val="20"/>
          <w:lang w:eastAsia="cs-CZ"/>
        </w:rPr>
        <w:t xml:space="preserve"> </w:t>
      </w:r>
      <w:r w:rsidR="005E516E" w:rsidRPr="00C60510">
        <w:rPr>
          <w:rFonts w:eastAsia="Times New Roman" w:cs="Times New Roman"/>
          <w:b/>
          <w:sz w:val="20"/>
          <w:lang w:eastAsia="cs-CZ"/>
        </w:rPr>
        <w:t>Správa železniční geodézie Olomouc</w:t>
      </w:r>
      <w:r w:rsidR="004E1498" w:rsidRPr="00C60510">
        <w:rPr>
          <w:rFonts w:eastAsia="Times New Roman" w:cs="Times New Roman"/>
          <w:b/>
          <w:sz w:val="20"/>
          <w:lang w:eastAsia="cs-CZ"/>
        </w:rPr>
        <w:t xml:space="preserve">, </w:t>
      </w:r>
    </w:p>
    <w:p w14:paraId="05AE7DF1" w14:textId="558C3BD5" w:rsidR="004E1498" w:rsidRPr="00C60510" w:rsidRDefault="004E1498" w:rsidP="00C60510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 xml:space="preserve">zastoupená </w:t>
      </w:r>
      <w:r w:rsidR="005E516E" w:rsidRPr="00C60510">
        <w:rPr>
          <w:rFonts w:eastAsia="Times New Roman" w:cs="Times New Roman"/>
          <w:sz w:val="20"/>
          <w:lang w:eastAsia="cs-CZ"/>
        </w:rPr>
        <w:t>Ing. Bohuslavem Navrátilem</w:t>
      </w:r>
    </w:p>
    <w:p w14:paraId="12223576" w14:textId="77777777" w:rsidR="004E1498" w:rsidRPr="00C6051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</w:p>
    <w:p w14:paraId="7EFD0C09" w14:textId="77777777" w:rsidR="004E1498" w:rsidRPr="00C6051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</w:p>
    <w:p w14:paraId="4CC3B95E" w14:textId="77777777" w:rsidR="004E1498" w:rsidRPr="00C6051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 w:val="20"/>
          <w:lang w:eastAsia="cs-CZ"/>
        </w:rPr>
      </w:pPr>
    </w:p>
    <w:p w14:paraId="0BAB2DFB" w14:textId="77777777" w:rsidR="004E1498" w:rsidRPr="00C6051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 w:val="20"/>
          <w:lang w:eastAsia="cs-CZ"/>
        </w:rPr>
      </w:pPr>
    </w:p>
    <w:p w14:paraId="288BE545" w14:textId="77777777" w:rsidR="008E1E86" w:rsidRPr="00C6051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 w:val="20"/>
          <w:highlight w:val="yellow"/>
          <w:lang w:eastAsia="cs-CZ"/>
        </w:rPr>
      </w:pPr>
      <w:r w:rsidRPr="00C60510">
        <w:rPr>
          <w:rFonts w:eastAsia="Times New Roman" w:cs="Times New Roman"/>
          <w:b/>
          <w:sz w:val="20"/>
          <w:highlight w:val="yellow"/>
          <w:lang w:eastAsia="cs-CZ"/>
        </w:rPr>
        <w:t>Zhotovitel:</w:t>
      </w:r>
      <w:r w:rsidRPr="00C60510">
        <w:rPr>
          <w:rFonts w:eastAsia="Times New Roman" w:cs="Times New Roman"/>
          <w:sz w:val="20"/>
          <w:highlight w:val="yellow"/>
          <w:lang w:eastAsia="cs-CZ"/>
        </w:rPr>
        <w:tab/>
      </w:r>
      <w:r w:rsidRPr="00C60510">
        <w:rPr>
          <w:rFonts w:eastAsia="Times New Roman" w:cs="Times New Roman"/>
          <w:i/>
          <w:sz w:val="20"/>
          <w:highlight w:val="yellow"/>
          <w:lang w:eastAsia="cs-CZ"/>
        </w:rPr>
        <w:t>jméno osoby/název firmy</w:t>
      </w:r>
    </w:p>
    <w:p w14:paraId="19E73E8B" w14:textId="77777777" w:rsidR="008E1E86" w:rsidRPr="00C6051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sz w:val="20"/>
          <w:highlight w:val="yellow"/>
          <w:lang w:eastAsia="cs-CZ"/>
        </w:rPr>
      </w:pPr>
      <w:r w:rsidRPr="00C60510">
        <w:rPr>
          <w:rFonts w:eastAsia="Times New Roman" w:cs="Times New Roman"/>
          <w:sz w:val="20"/>
          <w:highlight w:val="yellow"/>
          <w:lang w:eastAsia="cs-CZ"/>
        </w:rPr>
        <w:tab/>
      </w:r>
      <w:r w:rsidRPr="00C60510">
        <w:rPr>
          <w:rFonts w:eastAsia="Times New Roman" w:cs="Times New Roman"/>
          <w:sz w:val="20"/>
          <w:highlight w:val="yellow"/>
          <w:lang w:eastAsia="cs-CZ"/>
        </w:rPr>
        <w:tab/>
      </w:r>
      <w:r w:rsidRPr="00C60510">
        <w:rPr>
          <w:rFonts w:eastAsia="Times New Roman" w:cs="Times New Roman"/>
          <w:i/>
          <w:sz w:val="20"/>
          <w:highlight w:val="yellow"/>
          <w:lang w:eastAsia="cs-CZ"/>
        </w:rPr>
        <w:t>údaje o zápisu v evidenci</w:t>
      </w:r>
    </w:p>
    <w:p w14:paraId="57570FFE" w14:textId="77777777" w:rsidR="008E1E86" w:rsidRPr="00C6051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sz w:val="20"/>
          <w:highlight w:val="yellow"/>
          <w:lang w:eastAsia="cs-CZ"/>
        </w:rPr>
      </w:pPr>
      <w:r w:rsidRPr="00C60510">
        <w:rPr>
          <w:rFonts w:eastAsia="Times New Roman" w:cs="Times New Roman"/>
          <w:sz w:val="20"/>
          <w:highlight w:val="yellow"/>
          <w:lang w:eastAsia="cs-CZ"/>
        </w:rPr>
        <w:tab/>
      </w:r>
      <w:r w:rsidRPr="00C60510">
        <w:rPr>
          <w:rFonts w:eastAsia="Times New Roman" w:cs="Times New Roman"/>
          <w:sz w:val="20"/>
          <w:highlight w:val="yellow"/>
          <w:lang w:eastAsia="cs-CZ"/>
        </w:rPr>
        <w:tab/>
      </w:r>
      <w:r w:rsidRPr="00C60510">
        <w:rPr>
          <w:rFonts w:eastAsia="Times New Roman" w:cs="Times New Roman"/>
          <w:i/>
          <w:sz w:val="20"/>
          <w:highlight w:val="yellow"/>
          <w:lang w:eastAsia="cs-CZ"/>
        </w:rPr>
        <w:t>Sídlo:</w:t>
      </w:r>
    </w:p>
    <w:p w14:paraId="420D77A3" w14:textId="77777777" w:rsidR="008E1E86" w:rsidRPr="00C6051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 w:val="20"/>
          <w:highlight w:val="yellow"/>
          <w:lang w:eastAsia="cs-CZ"/>
        </w:rPr>
      </w:pPr>
      <w:r w:rsidRPr="00C60510">
        <w:rPr>
          <w:rFonts w:eastAsia="Times New Roman" w:cs="Times New Roman"/>
          <w:sz w:val="20"/>
          <w:highlight w:val="yellow"/>
          <w:lang w:eastAsia="cs-CZ"/>
        </w:rPr>
        <w:tab/>
      </w:r>
      <w:r w:rsidRPr="00C60510">
        <w:rPr>
          <w:rFonts w:eastAsia="Times New Roman" w:cs="Times New Roman"/>
          <w:sz w:val="20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C6051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highlight w:val="yellow"/>
          <w:lang w:eastAsia="cs-CZ"/>
        </w:rPr>
      </w:pPr>
      <w:r w:rsidRPr="00C60510">
        <w:rPr>
          <w:rFonts w:eastAsia="Times New Roman" w:cs="Times New Roman"/>
          <w:sz w:val="20"/>
          <w:highlight w:val="yellow"/>
          <w:lang w:eastAsia="cs-CZ"/>
        </w:rPr>
        <w:t>Bankovní spojení:……………………..</w:t>
      </w:r>
    </w:p>
    <w:p w14:paraId="17127EF1" w14:textId="77777777" w:rsidR="008E1E86" w:rsidRPr="00C6051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highlight w:val="yellow"/>
          <w:lang w:eastAsia="cs-CZ"/>
        </w:rPr>
      </w:pPr>
      <w:r w:rsidRPr="00C60510">
        <w:rPr>
          <w:rFonts w:eastAsia="Times New Roman" w:cs="Times New Roman"/>
          <w:sz w:val="20"/>
          <w:highlight w:val="yellow"/>
          <w:lang w:eastAsia="cs-CZ"/>
        </w:rPr>
        <w:t>Číslo účtu:…………………………..</w:t>
      </w:r>
    </w:p>
    <w:p w14:paraId="3B9C9CF2" w14:textId="77777777" w:rsidR="008E1E86" w:rsidRPr="00C6051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sz w:val="20"/>
          <w:lang w:eastAsia="cs-CZ"/>
        </w:rPr>
      </w:pPr>
      <w:r w:rsidRPr="00C60510">
        <w:rPr>
          <w:rFonts w:eastAsia="Times New Roman" w:cs="Times New Roman"/>
          <w:sz w:val="20"/>
          <w:highlight w:val="yellow"/>
          <w:lang w:eastAsia="cs-CZ"/>
        </w:rPr>
        <w:tab/>
      </w:r>
      <w:r w:rsidRPr="00C60510">
        <w:rPr>
          <w:rFonts w:eastAsia="Times New Roman" w:cs="Times New Roman"/>
          <w:sz w:val="20"/>
          <w:highlight w:val="yellow"/>
          <w:lang w:eastAsia="cs-CZ"/>
        </w:rPr>
        <w:tab/>
      </w:r>
      <w:r w:rsidRPr="00C60510">
        <w:rPr>
          <w:rFonts w:eastAsia="Times New Roman" w:cs="Times New Roman"/>
          <w:i/>
          <w:sz w:val="20"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75FAC8F4" w:rsidR="004E1498" w:rsidRPr="00FE28CB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 w:val="20"/>
          <w:szCs w:val="20"/>
          <w:lang w:eastAsia="cs-CZ"/>
        </w:rPr>
      </w:pPr>
      <w:r w:rsidRPr="00FE28CB">
        <w:rPr>
          <w:rFonts w:eastAsia="Times New Roman" w:cs="Times New Roman"/>
          <w:sz w:val="20"/>
          <w:szCs w:val="20"/>
          <w:lang w:eastAsia="cs-CZ"/>
        </w:rPr>
        <w:t xml:space="preserve">Tato smlouva je uzavřena na základě výsledků zadávacího řízení veřejné zakázky s názvem </w:t>
      </w:r>
      <w:r w:rsidR="00527421" w:rsidRPr="00FE28CB">
        <w:rPr>
          <w:rFonts w:eastAsia="Times New Roman" w:cs="Times New Roman"/>
          <w:sz w:val="20"/>
          <w:szCs w:val="20"/>
          <w:lang w:eastAsia="cs-CZ"/>
        </w:rPr>
        <w:t>„</w:t>
      </w:r>
      <w:r w:rsidR="00A21BD0" w:rsidRPr="00A21BD0">
        <w:rPr>
          <w:rFonts w:eastAsia="Times New Roman" w:cs="Times New Roman"/>
          <w:b/>
          <w:sz w:val="20"/>
          <w:szCs w:val="20"/>
          <w:lang w:eastAsia="cs-CZ"/>
        </w:rPr>
        <w:t>Fotogrammetrický nálet TÚ 1331 km 71,4 - 84,5 a TÚ 1351 km 1,8 - 11,4</w:t>
      </w:r>
      <w:r w:rsidRPr="00FE28CB">
        <w:rPr>
          <w:rFonts w:eastAsia="Times New Roman" w:cs="Times New Roman"/>
          <w:sz w:val="20"/>
          <w:szCs w:val="20"/>
          <w:lang w:eastAsia="cs-CZ"/>
        </w:rPr>
        <w:t xml:space="preserve">“, ev. č. veřejné zakázky ve věstníku veřejných </w:t>
      </w:r>
      <w:r w:rsidRPr="00E32AE6">
        <w:rPr>
          <w:rFonts w:eastAsia="Times New Roman" w:cs="Times New Roman"/>
          <w:sz w:val="20"/>
          <w:szCs w:val="20"/>
          <w:lang w:eastAsia="cs-CZ"/>
        </w:rPr>
        <w:t xml:space="preserve">zakázek: </w:t>
      </w:r>
      <w:r w:rsidR="00E32AE6" w:rsidRPr="00E32AE6">
        <w:rPr>
          <w:rFonts w:eastAsia="Times New Roman" w:cs="Times New Roman"/>
          <w:sz w:val="20"/>
          <w:szCs w:val="20"/>
          <w:lang w:eastAsia="cs-CZ"/>
        </w:rPr>
        <w:t>67120001</w:t>
      </w:r>
      <w:r w:rsidRPr="00E32AE6">
        <w:rPr>
          <w:rFonts w:eastAsia="Times New Roman" w:cs="Times New Roman"/>
          <w:sz w:val="20"/>
          <w:szCs w:val="20"/>
          <w:lang w:eastAsia="cs-CZ"/>
        </w:rPr>
        <w:t xml:space="preserve"> </w:t>
      </w:r>
      <w:r w:rsidRPr="00FE28CB">
        <w:rPr>
          <w:rFonts w:eastAsia="Times New Roman" w:cs="Times New Roman"/>
          <w:sz w:val="20"/>
          <w:szCs w:val="20"/>
          <w:lang w:eastAsia="cs-CZ"/>
        </w:rPr>
        <w:t>(dále jen „veřejná zakázka</w:t>
      </w:r>
      <w:r w:rsidR="006566F7" w:rsidRPr="00FE28CB">
        <w:rPr>
          <w:rFonts w:eastAsia="Times New Roman" w:cs="Times New Roman"/>
          <w:sz w:val="20"/>
          <w:szCs w:val="20"/>
          <w:lang w:eastAsia="cs-CZ"/>
        </w:rPr>
        <w:t>“). Jednotlivá ustanovení této S</w:t>
      </w:r>
      <w:r w:rsidRPr="00FE28CB">
        <w:rPr>
          <w:rFonts w:eastAsia="Times New Roman" w:cs="Times New Roman"/>
          <w:sz w:val="20"/>
          <w:szCs w:val="20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FE28CB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 w:val="20"/>
          <w:szCs w:val="20"/>
          <w:lang w:eastAsia="cs-CZ"/>
        </w:rPr>
      </w:pPr>
    </w:p>
    <w:p w14:paraId="642B196F" w14:textId="77777777" w:rsidR="004E1498" w:rsidRPr="00FE28CB" w:rsidRDefault="004E1498" w:rsidP="00592757">
      <w:pPr>
        <w:pStyle w:val="Nadpis1"/>
        <w:rPr>
          <w:rFonts w:asciiTheme="minorHAnsi" w:hAnsiTheme="minorHAnsi"/>
          <w:sz w:val="20"/>
          <w:szCs w:val="20"/>
        </w:rPr>
      </w:pPr>
      <w:r w:rsidRPr="00FE28CB">
        <w:rPr>
          <w:rFonts w:asciiTheme="minorHAnsi" w:hAnsiTheme="minorHAnsi"/>
          <w:sz w:val="20"/>
          <w:szCs w:val="20"/>
        </w:rPr>
        <w:t>Dílo</w:t>
      </w:r>
    </w:p>
    <w:p w14:paraId="75B8D031" w14:textId="29C9B754" w:rsidR="004E1498" w:rsidRPr="00FE28CB" w:rsidRDefault="004E1498" w:rsidP="00592757">
      <w:pPr>
        <w:pStyle w:val="Nadpis2"/>
        <w:jc w:val="left"/>
        <w:rPr>
          <w:sz w:val="20"/>
          <w:szCs w:val="20"/>
        </w:rPr>
      </w:pPr>
      <w:r w:rsidRPr="00FE28CB">
        <w:rPr>
          <w:sz w:val="20"/>
          <w:szCs w:val="20"/>
        </w:rPr>
        <w:t xml:space="preserve">Zhotovitel se zavazuje provést na svůj náklad a nebezpečí pro Objednatele Dílo, jež zahrnuje zhotovení Předmětu díla, poskytnutí všech Souvisejících </w:t>
      </w:r>
      <w:bookmarkStart w:id="0" w:name="_GoBack"/>
      <w:bookmarkEnd w:id="0"/>
      <w:r w:rsidRPr="00FE28CB">
        <w:rPr>
          <w:sz w:val="20"/>
          <w:szCs w:val="20"/>
        </w:rPr>
        <w:t>plnění a předání Dokladů.</w:t>
      </w:r>
    </w:p>
    <w:p w14:paraId="4E17D918" w14:textId="77777777" w:rsidR="004E1498" w:rsidRPr="00FE28CB" w:rsidRDefault="004E1498" w:rsidP="00592757">
      <w:pPr>
        <w:pStyle w:val="Nadpis1"/>
        <w:rPr>
          <w:rFonts w:asciiTheme="minorHAnsi" w:eastAsia="Times New Roman" w:hAnsiTheme="minorHAnsi"/>
          <w:sz w:val="20"/>
          <w:szCs w:val="20"/>
          <w:lang w:eastAsia="cs-CZ"/>
        </w:rPr>
      </w:pPr>
      <w:r w:rsidRPr="00FE28CB">
        <w:rPr>
          <w:rFonts w:asciiTheme="minorHAnsi" w:eastAsia="Times New Roman" w:hAnsiTheme="minorHAnsi"/>
          <w:sz w:val="20"/>
          <w:szCs w:val="20"/>
          <w:lang w:eastAsia="cs-CZ"/>
        </w:rPr>
        <w:t>Předmět díla</w:t>
      </w:r>
    </w:p>
    <w:p w14:paraId="5170E7EF" w14:textId="1E9176D7" w:rsidR="006C3933" w:rsidRDefault="004E1498" w:rsidP="005E516E">
      <w:pPr>
        <w:pStyle w:val="Nadpis2"/>
        <w:rPr>
          <w:sz w:val="20"/>
          <w:szCs w:val="20"/>
        </w:rPr>
      </w:pPr>
      <w:r w:rsidRPr="00FE28CB">
        <w:rPr>
          <w:sz w:val="20"/>
          <w:szCs w:val="20"/>
        </w:rPr>
        <w:t>Předmětem díla je</w:t>
      </w:r>
      <w:r w:rsidR="00A21BD0">
        <w:rPr>
          <w:sz w:val="20"/>
          <w:szCs w:val="20"/>
        </w:rPr>
        <w:t>:</w:t>
      </w:r>
      <w:r w:rsidRPr="00FE28CB">
        <w:rPr>
          <w:sz w:val="20"/>
          <w:szCs w:val="20"/>
        </w:rPr>
        <w:t xml:space="preserve"> </w:t>
      </w:r>
    </w:p>
    <w:p w14:paraId="4490E5F4" w14:textId="77777777" w:rsidR="00A21BD0" w:rsidRPr="00A21BD0" w:rsidRDefault="00A21BD0" w:rsidP="00A21BD0">
      <w:pPr>
        <w:numPr>
          <w:ilvl w:val="1"/>
          <w:numId w:val="28"/>
        </w:numPr>
        <w:spacing w:after="0" w:line="240" w:lineRule="auto"/>
        <w:ind w:left="993" w:hanging="284"/>
        <w:jc w:val="both"/>
        <w:rPr>
          <w:rFonts w:eastAsia="Times New Roman" w:cs="Arial"/>
          <w:color w:val="000000"/>
          <w:sz w:val="20"/>
          <w:szCs w:val="20"/>
        </w:rPr>
      </w:pPr>
      <w:r w:rsidRPr="00A21BD0">
        <w:rPr>
          <w:rFonts w:eastAsia="Times New Roman" w:cs="Arial"/>
          <w:color w:val="000000"/>
          <w:sz w:val="20"/>
          <w:szCs w:val="20"/>
        </w:rPr>
        <w:t>Zhotovení přednáletové signalizace vlícovacích bodů s využitím bodů železničního bodového pole (dále jen ŽBP).</w:t>
      </w:r>
    </w:p>
    <w:p w14:paraId="05D2A393" w14:textId="77777777" w:rsidR="00A21BD0" w:rsidRPr="00A21BD0" w:rsidRDefault="00A21BD0" w:rsidP="00A21BD0">
      <w:pPr>
        <w:numPr>
          <w:ilvl w:val="1"/>
          <w:numId w:val="28"/>
        </w:numPr>
        <w:spacing w:after="0" w:line="240" w:lineRule="auto"/>
        <w:ind w:left="993" w:hanging="284"/>
        <w:jc w:val="both"/>
        <w:rPr>
          <w:rFonts w:eastAsia="Times New Roman" w:cs="Arial"/>
          <w:color w:val="000000"/>
          <w:sz w:val="20"/>
          <w:szCs w:val="20"/>
        </w:rPr>
      </w:pPr>
      <w:r w:rsidRPr="00A21BD0">
        <w:rPr>
          <w:rFonts w:eastAsia="Times New Roman" w:cs="Arial"/>
          <w:color w:val="000000"/>
          <w:sz w:val="20"/>
          <w:szCs w:val="20"/>
        </w:rPr>
        <w:t>Specifikované předměty dle bodu c) Přílohy 14 OŘ 39 se signalizovat nebudou.</w:t>
      </w:r>
    </w:p>
    <w:p w14:paraId="7CDA0163" w14:textId="77777777" w:rsidR="00A21BD0" w:rsidRPr="00A21BD0" w:rsidRDefault="00A21BD0" w:rsidP="00A21BD0">
      <w:pPr>
        <w:numPr>
          <w:ilvl w:val="1"/>
          <w:numId w:val="28"/>
        </w:numPr>
        <w:spacing w:after="0" w:line="240" w:lineRule="auto"/>
        <w:ind w:left="993" w:hanging="284"/>
        <w:jc w:val="both"/>
        <w:rPr>
          <w:rFonts w:eastAsia="Times New Roman" w:cs="Arial"/>
          <w:color w:val="000000"/>
          <w:sz w:val="20"/>
          <w:szCs w:val="20"/>
        </w:rPr>
      </w:pPr>
      <w:r w:rsidRPr="00A21BD0">
        <w:rPr>
          <w:rFonts w:eastAsia="Times New Roman" w:cs="Arial"/>
          <w:color w:val="000000"/>
          <w:sz w:val="20"/>
          <w:szCs w:val="20"/>
        </w:rPr>
        <w:t>Letecké snímkování zadané lokality v rozlišení 2 cm.</w:t>
      </w:r>
    </w:p>
    <w:p w14:paraId="3219F131" w14:textId="77777777" w:rsidR="00A21BD0" w:rsidRPr="00A21BD0" w:rsidRDefault="00A21BD0" w:rsidP="00A21BD0">
      <w:pPr>
        <w:numPr>
          <w:ilvl w:val="1"/>
          <w:numId w:val="28"/>
        </w:numPr>
        <w:spacing w:after="0" w:line="240" w:lineRule="auto"/>
        <w:ind w:left="993" w:hanging="284"/>
        <w:jc w:val="both"/>
        <w:rPr>
          <w:rFonts w:eastAsia="Times New Roman" w:cs="Arial"/>
          <w:color w:val="000000"/>
          <w:sz w:val="20"/>
          <w:szCs w:val="20"/>
        </w:rPr>
      </w:pPr>
      <w:r w:rsidRPr="00A21BD0">
        <w:rPr>
          <w:rFonts w:eastAsia="Times New Roman" w:cs="Arial"/>
          <w:color w:val="000000"/>
          <w:sz w:val="20"/>
          <w:szCs w:val="20"/>
        </w:rPr>
        <w:lastRenderedPageBreak/>
        <w:t>Provedení analytické aerotriangulace.</w:t>
      </w:r>
    </w:p>
    <w:p w14:paraId="37AB03C8" w14:textId="14FAC3A1" w:rsidR="00A21BD0" w:rsidRPr="00A21BD0" w:rsidRDefault="00A21BD0" w:rsidP="00A21BD0">
      <w:pPr>
        <w:numPr>
          <w:ilvl w:val="1"/>
          <w:numId w:val="28"/>
        </w:numPr>
        <w:spacing w:after="0" w:line="240" w:lineRule="auto"/>
        <w:ind w:left="993" w:hanging="284"/>
        <w:jc w:val="both"/>
        <w:rPr>
          <w:rFonts w:eastAsia="Times New Roman" w:cs="Arial"/>
          <w:color w:val="000000"/>
        </w:rPr>
      </w:pPr>
      <w:r w:rsidRPr="00A21BD0">
        <w:rPr>
          <w:rFonts w:eastAsia="Times New Roman" w:cs="Arial"/>
          <w:color w:val="000000"/>
          <w:sz w:val="20"/>
          <w:szCs w:val="20"/>
        </w:rPr>
        <w:t>Zhotovení ortofotomapy v rozsahu +/- 50 m od (krajní) osy koleje dle kladu mapových listů</w:t>
      </w:r>
      <w:r>
        <w:rPr>
          <w:rFonts w:eastAsia="Times New Roman" w:cs="Arial"/>
          <w:color w:val="000000"/>
          <w:sz w:val="20"/>
          <w:szCs w:val="20"/>
        </w:rPr>
        <w:t>.</w:t>
      </w:r>
    </w:p>
    <w:p w14:paraId="31E5226B" w14:textId="737E9104" w:rsidR="004E1498" w:rsidRPr="00FE28CB" w:rsidRDefault="006C3933" w:rsidP="006C3933">
      <w:pPr>
        <w:pStyle w:val="Nadpis2"/>
        <w:jc w:val="left"/>
        <w:rPr>
          <w:sz w:val="20"/>
          <w:szCs w:val="20"/>
        </w:rPr>
      </w:pPr>
      <w:r w:rsidRPr="00FE28CB">
        <w:rPr>
          <w:sz w:val="20"/>
          <w:szCs w:val="20"/>
        </w:rPr>
        <w:t>Předmět díla je blíže specifikován v zadávacích podmínkách, které jsou přílohou č. 1 této smlouvy</w:t>
      </w:r>
      <w:r w:rsidR="004E1498" w:rsidRPr="00FE28CB">
        <w:rPr>
          <w:sz w:val="20"/>
          <w:szCs w:val="20"/>
        </w:rPr>
        <w:t>.</w:t>
      </w:r>
    </w:p>
    <w:p w14:paraId="3E663345" w14:textId="4DB47D87" w:rsidR="004E1498" w:rsidRPr="00FE28CB" w:rsidRDefault="004E1498" w:rsidP="006C3933">
      <w:pPr>
        <w:pStyle w:val="Nadpis2"/>
        <w:rPr>
          <w:sz w:val="20"/>
          <w:szCs w:val="20"/>
        </w:rPr>
      </w:pPr>
      <w:r w:rsidRPr="00FE28CB">
        <w:rPr>
          <w:sz w:val="20"/>
          <w:szCs w:val="20"/>
        </w:rPr>
        <w:t xml:space="preserve">Předmět </w:t>
      </w:r>
      <w:r w:rsidR="006C3933" w:rsidRPr="00FE28CB">
        <w:rPr>
          <w:sz w:val="20"/>
          <w:szCs w:val="20"/>
        </w:rPr>
        <w:t>díla musí být proveden v souladu s právními předpisy, normami ČSN, technickými normami, a dalšími předpisy uvedenými v příloze č. 1 této smlouvy a v souladu s podmínkami stanovenými rovněž v příloze č. 1 této smlouvy</w:t>
      </w:r>
      <w:r w:rsidRPr="00FE28CB">
        <w:rPr>
          <w:sz w:val="20"/>
          <w:szCs w:val="20"/>
        </w:rPr>
        <w:t>.</w:t>
      </w:r>
    </w:p>
    <w:p w14:paraId="620E778C" w14:textId="1F1354BE" w:rsidR="004E1498" w:rsidRPr="00FE28CB" w:rsidRDefault="004E1498" w:rsidP="00275474">
      <w:pPr>
        <w:pStyle w:val="Nadpis2"/>
        <w:jc w:val="left"/>
        <w:rPr>
          <w:sz w:val="20"/>
          <w:szCs w:val="20"/>
        </w:rPr>
      </w:pPr>
      <w:r w:rsidRPr="00FE28CB">
        <w:rPr>
          <w:sz w:val="20"/>
          <w:szCs w:val="20"/>
        </w:rPr>
        <w:t>Jakost ani provedení Předmětu díla není určeno vzorkem ani předlohou.</w:t>
      </w:r>
    </w:p>
    <w:p w14:paraId="600D21AE" w14:textId="6CA2DE43" w:rsidR="004E1498" w:rsidRPr="00FE28CB" w:rsidRDefault="0029605F" w:rsidP="00592757">
      <w:pPr>
        <w:pStyle w:val="Nadpis1"/>
        <w:rPr>
          <w:rFonts w:asciiTheme="minorHAnsi" w:eastAsia="Times New Roman" w:hAnsiTheme="minorHAnsi"/>
          <w:sz w:val="20"/>
          <w:szCs w:val="20"/>
          <w:lang w:eastAsia="cs-CZ"/>
        </w:rPr>
      </w:pPr>
      <w:r w:rsidRPr="00FE28CB">
        <w:rPr>
          <w:rFonts w:asciiTheme="minorHAnsi" w:eastAsia="Times New Roman" w:hAnsiTheme="minorHAnsi"/>
          <w:sz w:val="20"/>
          <w:szCs w:val="20"/>
          <w:lang w:eastAsia="cs-CZ"/>
        </w:rPr>
        <w:t xml:space="preserve">Cena díla </w:t>
      </w:r>
    </w:p>
    <w:p w14:paraId="1CF139A2" w14:textId="51FF903F" w:rsidR="005740C3" w:rsidRPr="00FE28CB" w:rsidRDefault="00BB4554" w:rsidP="005740C3">
      <w:pPr>
        <w:pStyle w:val="Nadpis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Cena bez </w:t>
      </w:r>
      <w:proofErr w:type="gramStart"/>
      <w:r>
        <w:rPr>
          <w:sz w:val="20"/>
          <w:szCs w:val="20"/>
        </w:rPr>
        <w:t xml:space="preserve">DPH  </w:t>
      </w:r>
      <w:r w:rsidR="00810E9B" w:rsidRPr="00A81E60">
        <w:rPr>
          <w:sz w:val="20"/>
          <w:szCs w:val="20"/>
          <w:highlight w:val="yellow"/>
        </w:rPr>
        <w:t>…</w:t>
      </w:r>
      <w:proofErr w:type="gramEnd"/>
      <w:r w:rsidR="00810E9B" w:rsidRPr="00A81E60">
        <w:rPr>
          <w:sz w:val="20"/>
          <w:szCs w:val="20"/>
          <w:highlight w:val="yellow"/>
        </w:rPr>
        <w:t>…………….</w:t>
      </w:r>
      <w:r w:rsidR="00810E9B" w:rsidRPr="00FE28CB">
        <w:rPr>
          <w:sz w:val="20"/>
          <w:szCs w:val="20"/>
        </w:rPr>
        <w:t xml:space="preserve"> Kč. </w:t>
      </w:r>
    </w:p>
    <w:p w14:paraId="1AFBED57" w14:textId="77777777" w:rsidR="004E1498" w:rsidRPr="00FE28CB" w:rsidRDefault="004E1498" w:rsidP="00592757">
      <w:pPr>
        <w:pStyle w:val="Nadpis1"/>
        <w:rPr>
          <w:rFonts w:asciiTheme="minorHAnsi" w:eastAsia="Times New Roman" w:hAnsiTheme="minorHAnsi"/>
          <w:sz w:val="20"/>
          <w:szCs w:val="20"/>
          <w:lang w:eastAsia="cs-CZ"/>
        </w:rPr>
      </w:pPr>
      <w:r w:rsidRPr="00FE28CB">
        <w:rPr>
          <w:rFonts w:asciiTheme="minorHAnsi" w:eastAsia="Times New Roman" w:hAnsiTheme="minorHAnsi"/>
          <w:sz w:val="20"/>
          <w:szCs w:val="20"/>
          <w:lang w:eastAsia="cs-CZ"/>
        </w:rPr>
        <w:t>Místo a doba plnění</w:t>
      </w:r>
    </w:p>
    <w:p w14:paraId="4DCCF507" w14:textId="64A7FFDC" w:rsidR="004E1498" w:rsidRPr="00FE28CB" w:rsidRDefault="004E1498" w:rsidP="002F16A2">
      <w:pPr>
        <w:pStyle w:val="Nadpis2"/>
        <w:rPr>
          <w:sz w:val="20"/>
          <w:szCs w:val="20"/>
        </w:rPr>
      </w:pPr>
      <w:r w:rsidRPr="00FE28CB">
        <w:rPr>
          <w:sz w:val="20"/>
          <w:szCs w:val="20"/>
        </w:rPr>
        <w:t>Místem plnění je</w:t>
      </w:r>
      <w:r w:rsidR="002F16A2" w:rsidRPr="00FE28CB">
        <w:rPr>
          <w:sz w:val="20"/>
          <w:szCs w:val="20"/>
        </w:rPr>
        <w:t xml:space="preserve"> obvod SŽG Olomouc</w:t>
      </w:r>
    </w:p>
    <w:p w14:paraId="7C166374" w14:textId="77777777" w:rsidR="002F16A2" w:rsidRPr="00FE28CB" w:rsidRDefault="00CB53B1" w:rsidP="002F16A2">
      <w:pPr>
        <w:pStyle w:val="Nadpis2"/>
        <w:rPr>
          <w:sz w:val="20"/>
          <w:szCs w:val="20"/>
        </w:rPr>
      </w:pPr>
      <w:r w:rsidRPr="00FE28CB">
        <w:rPr>
          <w:sz w:val="20"/>
          <w:szCs w:val="20"/>
        </w:rPr>
        <w:t xml:space="preserve">Zhotovitel je povinen </w:t>
      </w:r>
    </w:p>
    <w:p w14:paraId="4ADE6555" w14:textId="3450FB36" w:rsidR="002F16A2" w:rsidRPr="00A21BD0" w:rsidRDefault="00A21BD0" w:rsidP="00A21BD0">
      <w:pPr>
        <w:pStyle w:val="Odstavecseseznamem"/>
        <w:numPr>
          <w:ilvl w:val="0"/>
          <w:numId w:val="27"/>
        </w:numPr>
        <w:spacing w:line="240" w:lineRule="auto"/>
        <w:jc w:val="both"/>
        <w:rPr>
          <w:sz w:val="20"/>
          <w:szCs w:val="20"/>
        </w:rPr>
      </w:pPr>
      <w:r w:rsidRPr="00A21BD0">
        <w:rPr>
          <w:sz w:val="20"/>
          <w:szCs w:val="20"/>
        </w:rPr>
        <w:t>Termín pro snímkování: do 30. března 2020 (v případě nevhodného počasí s vysokou oblačností lze termín po domluvě prodloužit)</w:t>
      </w:r>
      <w:r w:rsidR="002F16A2" w:rsidRPr="00A21BD0">
        <w:rPr>
          <w:sz w:val="20"/>
          <w:szCs w:val="20"/>
        </w:rPr>
        <w:t>.</w:t>
      </w:r>
    </w:p>
    <w:p w14:paraId="4AE0DFE4" w14:textId="2B7BF942" w:rsidR="004E1498" w:rsidRPr="00A21BD0" w:rsidRDefault="002F16A2" w:rsidP="002F16A2">
      <w:pPr>
        <w:pStyle w:val="Odstavecseseznamem"/>
        <w:numPr>
          <w:ilvl w:val="0"/>
          <w:numId w:val="27"/>
        </w:numPr>
        <w:spacing w:line="240" w:lineRule="auto"/>
        <w:jc w:val="both"/>
        <w:rPr>
          <w:sz w:val="20"/>
          <w:szCs w:val="20"/>
        </w:rPr>
      </w:pPr>
      <w:r w:rsidRPr="00A21BD0">
        <w:rPr>
          <w:sz w:val="20"/>
          <w:szCs w:val="20"/>
        </w:rPr>
        <w:t xml:space="preserve">Termín plnění díla je do </w:t>
      </w:r>
      <w:proofErr w:type="gramStart"/>
      <w:r w:rsidR="00A21BD0" w:rsidRPr="00A21BD0">
        <w:rPr>
          <w:sz w:val="20"/>
          <w:szCs w:val="20"/>
        </w:rPr>
        <w:t>30.6.2020</w:t>
      </w:r>
      <w:proofErr w:type="gramEnd"/>
      <w:r w:rsidR="00BC4DC9" w:rsidRPr="00A21BD0">
        <w:rPr>
          <w:sz w:val="20"/>
          <w:szCs w:val="20"/>
        </w:rPr>
        <w:t>.</w:t>
      </w:r>
    </w:p>
    <w:p w14:paraId="38280017" w14:textId="77777777" w:rsidR="004E1498" w:rsidRPr="00FE28CB" w:rsidRDefault="004E1498" w:rsidP="00592757">
      <w:pPr>
        <w:pStyle w:val="Nadpis1"/>
        <w:rPr>
          <w:rFonts w:asciiTheme="minorHAnsi" w:eastAsia="Times New Roman" w:hAnsiTheme="minorHAnsi"/>
          <w:sz w:val="20"/>
          <w:szCs w:val="20"/>
          <w:lang w:eastAsia="cs-CZ"/>
        </w:rPr>
      </w:pPr>
      <w:r w:rsidRPr="00FE28CB">
        <w:rPr>
          <w:rFonts w:asciiTheme="minorHAnsi" w:eastAsia="Times New Roman" w:hAnsiTheme="minorHAnsi"/>
          <w:sz w:val="20"/>
          <w:szCs w:val="20"/>
          <w:lang w:eastAsia="cs-CZ"/>
        </w:rPr>
        <w:t>Záruční doba</w:t>
      </w:r>
    </w:p>
    <w:p w14:paraId="76B099DF" w14:textId="799028D2" w:rsidR="004E1498" w:rsidRPr="00FE28CB" w:rsidRDefault="004E1498" w:rsidP="006C7697">
      <w:pPr>
        <w:pStyle w:val="Nadpis2"/>
        <w:jc w:val="left"/>
        <w:rPr>
          <w:sz w:val="20"/>
          <w:szCs w:val="20"/>
        </w:rPr>
      </w:pPr>
      <w:r w:rsidRPr="00FE28CB">
        <w:rPr>
          <w:sz w:val="20"/>
          <w:szCs w:val="20"/>
        </w:rPr>
        <w:t xml:space="preserve">Záruční doba činí </w:t>
      </w:r>
      <w:r w:rsidRPr="00FE28CB">
        <w:rPr>
          <w:sz w:val="20"/>
          <w:szCs w:val="20"/>
          <w:highlight w:val="yellow"/>
        </w:rPr>
        <w:t>………</w:t>
      </w:r>
      <w:r w:rsidR="00816B59" w:rsidRPr="00FE28CB">
        <w:rPr>
          <w:sz w:val="20"/>
          <w:szCs w:val="20"/>
          <w:highlight w:val="yellow"/>
        </w:rPr>
        <w:t xml:space="preserve"> </w:t>
      </w:r>
      <w:r w:rsidR="00816B59" w:rsidRPr="00FE28CB">
        <w:rPr>
          <w:sz w:val="20"/>
          <w:szCs w:val="20"/>
        </w:rPr>
        <w:t>(minimálně 24 měsíců)</w:t>
      </w:r>
      <w:r w:rsidRPr="00FE28CB">
        <w:rPr>
          <w:sz w:val="20"/>
          <w:szCs w:val="20"/>
        </w:rPr>
        <w:t>.</w:t>
      </w:r>
    </w:p>
    <w:p w14:paraId="700C0934" w14:textId="52529E28" w:rsidR="004E1498" w:rsidRPr="00FE28CB" w:rsidRDefault="004E1498" w:rsidP="00592757">
      <w:pPr>
        <w:pStyle w:val="Nadpis1"/>
        <w:rPr>
          <w:rFonts w:asciiTheme="minorHAnsi" w:eastAsia="Times New Roman" w:hAnsiTheme="minorHAnsi"/>
          <w:sz w:val="20"/>
          <w:szCs w:val="20"/>
          <w:lang w:eastAsia="cs-CZ"/>
        </w:rPr>
      </w:pPr>
      <w:r w:rsidRPr="00FE28CB">
        <w:rPr>
          <w:rFonts w:asciiTheme="minorHAnsi" w:eastAsia="Times New Roman" w:hAnsiTheme="minorHAnsi"/>
          <w:sz w:val="20"/>
          <w:szCs w:val="20"/>
          <w:lang w:eastAsia="cs-CZ"/>
        </w:rPr>
        <w:t>Poddodavatelé</w:t>
      </w:r>
      <w:r w:rsidR="00FD17C6" w:rsidRPr="00FE28CB">
        <w:rPr>
          <w:rFonts w:asciiTheme="minorHAnsi" w:eastAsia="Times New Roman" w:hAnsiTheme="minorHAnsi"/>
          <w:sz w:val="20"/>
          <w:szCs w:val="20"/>
          <w:lang w:eastAsia="cs-CZ"/>
        </w:rPr>
        <w:t xml:space="preserve"> a realizační tým</w:t>
      </w:r>
    </w:p>
    <w:p w14:paraId="18CA0036" w14:textId="342B5233" w:rsidR="004E1498" w:rsidRPr="00FE28CB" w:rsidRDefault="004E1498" w:rsidP="00592757">
      <w:pPr>
        <w:pStyle w:val="Nadpis2"/>
        <w:jc w:val="left"/>
        <w:rPr>
          <w:sz w:val="20"/>
          <w:szCs w:val="20"/>
        </w:rPr>
      </w:pPr>
      <w:r w:rsidRPr="00FE28CB">
        <w:rPr>
          <w:sz w:val="20"/>
          <w:szCs w:val="20"/>
        </w:rPr>
        <w:t>Na pro</w:t>
      </w:r>
      <w:r w:rsidR="000D278B" w:rsidRPr="00FE28CB">
        <w:rPr>
          <w:sz w:val="20"/>
          <w:szCs w:val="20"/>
        </w:rPr>
        <w:t>vedení Díla se budou podílet pod</w:t>
      </w:r>
      <w:r w:rsidRPr="00FE28CB">
        <w:rPr>
          <w:sz w:val="20"/>
          <w:szCs w:val="20"/>
        </w:rPr>
        <w:t xml:space="preserve">dodavatelé uvedení v příloze </w:t>
      </w:r>
      <w:r w:rsidR="002F16A2" w:rsidRPr="00FE28CB">
        <w:rPr>
          <w:sz w:val="20"/>
          <w:szCs w:val="20"/>
        </w:rPr>
        <w:t>č</w:t>
      </w:r>
      <w:r w:rsidR="006566F7" w:rsidRPr="00FE28CB">
        <w:rPr>
          <w:sz w:val="20"/>
          <w:szCs w:val="20"/>
        </w:rPr>
        <w:t>.</w:t>
      </w:r>
      <w:r w:rsidR="002F16A2" w:rsidRPr="00FE28CB">
        <w:rPr>
          <w:sz w:val="20"/>
          <w:szCs w:val="20"/>
        </w:rPr>
        <w:t xml:space="preserve"> 3</w:t>
      </w:r>
      <w:r w:rsidR="006566F7" w:rsidRPr="00FE28CB">
        <w:rPr>
          <w:sz w:val="20"/>
          <w:szCs w:val="20"/>
        </w:rPr>
        <w:t xml:space="preserve"> </w:t>
      </w:r>
      <w:proofErr w:type="gramStart"/>
      <w:r w:rsidR="006566F7" w:rsidRPr="00FE28CB">
        <w:rPr>
          <w:sz w:val="20"/>
          <w:szCs w:val="20"/>
        </w:rPr>
        <w:t>této</w:t>
      </w:r>
      <w:proofErr w:type="gramEnd"/>
      <w:r w:rsidR="006566F7" w:rsidRPr="00FE28CB">
        <w:rPr>
          <w:sz w:val="20"/>
          <w:szCs w:val="20"/>
        </w:rPr>
        <w:t xml:space="preserve"> S</w:t>
      </w:r>
      <w:r w:rsidRPr="00FE28CB">
        <w:rPr>
          <w:sz w:val="20"/>
          <w:szCs w:val="20"/>
        </w:rPr>
        <w:t xml:space="preserve">mlouvy. </w:t>
      </w:r>
    </w:p>
    <w:p w14:paraId="11AD6701" w14:textId="7CFD3987" w:rsidR="00FD17C6" w:rsidRPr="00FE28CB" w:rsidRDefault="00A02EE7" w:rsidP="002F16A2">
      <w:pPr>
        <w:spacing w:after="0" w:line="240" w:lineRule="auto"/>
        <w:ind w:left="567"/>
        <w:contextualSpacing/>
        <w:rPr>
          <w:rFonts w:eastAsia="Times New Roman" w:cs="Times New Roman"/>
          <w:sz w:val="20"/>
          <w:szCs w:val="20"/>
          <w:lang w:eastAsia="cs-CZ"/>
        </w:rPr>
      </w:pPr>
      <w:r w:rsidRPr="00FE28CB">
        <w:rPr>
          <w:rFonts w:eastAsia="Times New Roman" w:cs="Times New Roman"/>
          <w:sz w:val="20"/>
          <w:szCs w:val="20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FE28CB" w:rsidRDefault="004E1498" w:rsidP="007C01CD">
      <w:pPr>
        <w:pStyle w:val="Nadpis1"/>
        <w:rPr>
          <w:rFonts w:asciiTheme="minorHAnsi" w:eastAsia="Times New Roman" w:hAnsiTheme="minorHAnsi"/>
          <w:sz w:val="20"/>
          <w:szCs w:val="20"/>
          <w:lang w:eastAsia="cs-CZ"/>
        </w:rPr>
      </w:pPr>
      <w:r w:rsidRPr="00FE28CB">
        <w:rPr>
          <w:rFonts w:asciiTheme="minorHAnsi" w:eastAsia="Times New Roman" w:hAnsiTheme="minorHAnsi"/>
          <w:sz w:val="20"/>
          <w:szCs w:val="20"/>
          <w:lang w:eastAsia="cs-CZ"/>
        </w:rPr>
        <w:t>Další ujednání</w:t>
      </w:r>
    </w:p>
    <w:p w14:paraId="458E4AF9" w14:textId="77777777" w:rsidR="004E1498" w:rsidRPr="00FE28CB" w:rsidRDefault="004E1498" w:rsidP="00592757">
      <w:pPr>
        <w:pStyle w:val="Nadpis2"/>
        <w:jc w:val="left"/>
        <w:rPr>
          <w:sz w:val="20"/>
          <w:szCs w:val="20"/>
        </w:rPr>
      </w:pPr>
      <w:r w:rsidRPr="00FE28CB">
        <w:rPr>
          <w:sz w:val="20"/>
          <w:szCs w:val="20"/>
        </w:rPr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FE28CB" w:rsidRDefault="004E1498" w:rsidP="00592757">
      <w:pPr>
        <w:pStyle w:val="Nadpis2"/>
        <w:jc w:val="left"/>
        <w:rPr>
          <w:sz w:val="20"/>
          <w:szCs w:val="20"/>
        </w:rPr>
      </w:pPr>
      <w:r w:rsidRPr="00FE28CB">
        <w:rPr>
          <w:sz w:val="20"/>
          <w:szCs w:val="20"/>
        </w:rPr>
        <w:t>Kontaktními osobami smluvních stran jsou</w:t>
      </w:r>
    </w:p>
    <w:p w14:paraId="1EE1D847" w14:textId="182408D0" w:rsidR="0006262D" w:rsidRPr="00FE28CB" w:rsidRDefault="0006262D" w:rsidP="00A21BD0">
      <w:pPr>
        <w:pStyle w:val="Nadpis3"/>
      </w:pPr>
      <w:r w:rsidRPr="00FE28CB">
        <w:t xml:space="preserve">za Objednatele p. </w:t>
      </w:r>
      <w:r w:rsidR="00A21BD0" w:rsidRPr="00A21BD0">
        <w:rPr>
          <w:sz w:val="20"/>
          <w:szCs w:val="20"/>
        </w:rPr>
        <w:t>Ing. Zdeňka Nesvadbová</w:t>
      </w:r>
      <w:r w:rsidRPr="00FE28CB">
        <w:t xml:space="preserve">, </w:t>
      </w:r>
      <w:r w:rsidR="00A21BD0" w:rsidRPr="00A21BD0">
        <w:t>tel.: 9727 42190, e-mail: Nesvadbova@szdc.cz</w:t>
      </w:r>
      <w:r w:rsidRPr="00FE28CB">
        <w:t>.</w:t>
      </w:r>
    </w:p>
    <w:p w14:paraId="5932DFE7" w14:textId="77777777" w:rsidR="0006262D" w:rsidRPr="00FE28CB" w:rsidRDefault="0006262D" w:rsidP="0006262D">
      <w:pPr>
        <w:pStyle w:val="Nadpis3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za Zhotovitele p. ……………………. , tel. …………………. , email …………………</w:t>
      </w:r>
      <w:proofErr w:type="gramStart"/>
      <w:r w:rsidRPr="00FE28CB">
        <w:rPr>
          <w:sz w:val="20"/>
          <w:szCs w:val="20"/>
          <w:highlight w:val="yellow"/>
        </w:rPr>
        <w:t>….. .</w:t>
      </w:r>
      <w:proofErr w:type="gramEnd"/>
    </w:p>
    <w:p w14:paraId="0FC47F08" w14:textId="77777777" w:rsidR="0006262D" w:rsidRPr="00FE28CB" w:rsidRDefault="0006262D" w:rsidP="0006262D">
      <w:pPr>
        <w:pStyle w:val="Nadpis3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 xml:space="preserve">Vedoucí práce odborně způsobilí dle předpisu SŽDC ZAM1, kteří se budou podílet na této zakázce jsou </w:t>
      </w:r>
      <w:r w:rsidRPr="00FE28CB">
        <w:rPr>
          <w:i/>
          <w:sz w:val="20"/>
          <w:szCs w:val="20"/>
          <w:highlight w:val="yellow"/>
        </w:rPr>
        <w:t>(uvést jména a mobilní telefonní čísla)</w:t>
      </w:r>
      <w:r w:rsidRPr="00FE28CB">
        <w:rPr>
          <w:sz w:val="20"/>
          <w:szCs w:val="20"/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FE28CB">
        <w:rPr>
          <w:sz w:val="20"/>
          <w:szCs w:val="20"/>
          <w:highlight w:val="yellow"/>
        </w:rPr>
        <w:t>… .</w:t>
      </w:r>
      <w:proofErr w:type="gramEnd"/>
      <w:r w:rsidRPr="00FE28CB">
        <w:rPr>
          <w:sz w:val="20"/>
          <w:szCs w:val="20"/>
          <w:highlight w:val="yellow"/>
        </w:rPr>
        <w:t xml:space="preserve"> </w:t>
      </w:r>
    </w:p>
    <w:p w14:paraId="1C513CD4" w14:textId="004A0EC8" w:rsidR="004E1498" w:rsidRPr="00FE28CB" w:rsidRDefault="0006262D" w:rsidP="0006262D">
      <w:pPr>
        <w:pStyle w:val="Nadpis3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Každá změna osob uvedených v čl. 7.2.3 smlouvy musí být písemně nebo prostřednictvím emailu odsouhlasena objednatelem</w:t>
      </w:r>
      <w:r w:rsidR="0086114C" w:rsidRPr="00FE28CB">
        <w:rPr>
          <w:sz w:val="20"/>
          <w:szCs w:val="20"/>
          <w:highlight w:val="yellow"/>
        </w:rPr>
        <w:t>.</w:t>
      </w:r>
    </w:p>
    <w:p w14:paraId="739753B3" w14:textId="34ECEF7A" w:rsidR="004E1498" w:rsidRPr="00FE28CB" w:rsidRDefault="004E1498" w:rsidP="00592757">
      <w:pPr>
        <w:pStyle w:val="Nadpis2"/>
        <w:jc w:val="left"/>
        <w:rPr>
          <w:sz w:val="20"/>
          <w:szCs w:val="20"/>
        </w:rPr>
      </w:pPr>
      <w:r w:rsidRPr="00FE28CB">
        <w:rPr>
          <w:rFonts w:eastAsia="Calibri"/>
          <w:sz w:val="20"/>
          <w:szCs w:val="20"/>
        </w:rPr>
        <w:t>Smluvní s</w:t>
      </w:r>
      <w:r w:rsidR="00D9782E" w:rsidRPr="00FE28CB">
        <w:rPr>
          <w:rFonts w:eastAsia="Calibri"/>
          <w:sz w:val="20"/>
          <w:szCs w:val="20"/>
        </w:rPr>
        <w:t>trany berou na vědomí, že tato S</w:t>
      </w:r>
      <w:r w:rsidRPr="00FE28CB">
        <w:rPr>
          <w:rFonts w:eastAsia="Calibri"/>
          <w:sz w:val="20"/>
          <w:szCs w:val="20"/>
        </w:rPr>
        <w:t>mlouva podléhá uveřejnění v registru smluv podle zákona č. 340/2015 Sb., o zvláštních podmínkách účinnosti ně</w:t>
      </w:r>
      <w:r w:rsidR="00D9782E" w:rsidRPr="00FE28CB">
        <w:rPr>
          <w:rFonts w:eastAsia="Calibri"/>
          <w:sz w:val="20"/>
          <w:szCs w:val="20"/>
        </w:rPr>
        <w:t>kterých s</w:t>
      </w:r>
      <w:r w:rsidRPr="00FE28CB">
        <w:rPr>
          <w:rFonts w:eastAsia="Calibri"/>
          <w:sz w:val="20"/>
          <w:szCs w:val="20"/>
        </w:rPr>
        <w:t xml:space="preserve">mluv, uveřejňování těchto smluv a o registru smluv, ve znění pozdějších předpisů (dále jen „ZRS“), a současně souhlasí se zveřejněním údajů o identifikaci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uvních stran, předmětu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>ouvy, jeho ceně č</w:t>
      </w:r>
      <w:r w:rsidR="00D9782E" w:rsidRPr="00FE28CB">
        <w:rPr>
          <w:rFonts w:eastAsia="Calibri"/>
          <w:sz w:val="20"/>
          <w:szCs w:val="20"/>
        </w:rPr>
        <w:t>i hodnotě a datu uzavření této S</w:t>
      </w:r>
      <w:r w:rsidRPr="00FE28CB">
        <w:rPr>
          <w:rFonts w:eastAsia="Calibri"/>
          <w:sz w:val="20"/>
          <w:szCs w:val="20"/>
        </w:rPr>
        <w:t>mlouvy.</w:t>
      </w:r>
    </w:p>
    <w:p w14:paraId="0F72ED32" w14:textId="4B15EB72" w:rsidR="004E1498" w:rsidRPr="00FE28CB" w:rsidRDefault="004E1498" w:rsidP="00592757">
      <w:pPr>
        <w:pStyle w:val="Nadpis2"/>
        <w:jc w:val="left"/>
        <w:rPr>
          <w:sz w:val="20"/>
          <w:szCs w:val="20"/>
        </w:rPr>
      </w:pPr>
      <w:r w:rsidRPr="00FE28CB">
        <w:rPr>
          <w:rStyle w:val="Nadpis2Char"/>
          <w:rFonts w:eastAsia="Calibri"/>
          <w:sz w:val="20"/>
          <w:szCs w:val="20"/>
        </w:rPr>
        <w:t xml:space="preserve">Zaslání </w:t>
      </w:r>
      <w:r w:rsidR="00D9782E" w:rsidRPr="00FE28CB">
        <w:rPr>
          <w:rFonts w:eastAsia="Calibri"/>
          <w:sz w:val="20"/>
          <w:szCs w:val="20"/>
        </w:rPr>
        <w:t>S</w:t>
      </w:r>
      <w:r w:rsidRPr="00FE28CB">
        <w:rPr>
          <w:rFonts w:eastAsia="Calibri"/>
          <w:sz w:val="20"/>
          <w:szCs w:val="20"/>
        </w:rPr>
        <w:t>mlouvy správci registru smluv k uveřejnění v registru smluv zajišťuje obvy</w:t>
      </w:r>
      <w:r w:rsidR="00D9782E" w:rsidRPr="00FE28CB">
        <w:rPr>
          <w:rFonts w:eastAsia="Calibri"/>
          <w:sz w:val="20"/>
          <w:szCs w:val="20"/>
        </w:rPr>
        <w:t>kle Objednatel. Nebude-li tato S</w:t>
      </w:r>
      <w:r w:rsidRPr="00FE28CB">
        <w:rPr>
          <w:rFonts w:eastAsia="Calibri"/>
          <w:sz w:val="20"/>
          <w:szCs w:val="20"/>
        </w:rPr>
        <w:t xml:space="preserve">mlouva zaslána k uveřejnění a/nebo </w:t>
      </w:r>
      <w:r w:rsidRPr="00FE28CB">
        <w:rPr>
          <w:rFonts w:eastAsia="Calibri"/>
          <w:sz w:val="20"/>
          <w:szCs w:val="20"/>
        </w:rPr>
        <w:lastRenderedPageBreak/>
        <w:t xml:space="preserve">uveřejněna prostřednictvím registru smluv, není žádná ze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uvních stran oprávněna požadovat po druhé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>uvní straně náhradu škody ani jiné újmy, která by jí v této souvislosti vznikla nebo vzniknout mohla.</w:t>
      </w:r>
    </w:p>
    <w:p w14:paraId="470251AF" w14:textId="669C5973" w:rsidR="004E1498" w:rsidRPr="00FE28CB" w:rsidRDefault="004E1498" w:rsidP="00592757">
      <w:pPr>
        <w:pStyle w:val="Nadpis2"/>
        <w:jc w:val="left"/>
        <w:rPr>
          <w:sz w:val="20"/>
          <w:szCs w:val="20"/>
        </w:rPr>
      </w:pPr>
      <w:r w:rsidRPr="00FE28CB">
        <w:rPr>
          <w:rFonts w:eastAsia="Calibri"/>
          <w:sz w:val="20"/>
          <w:szCs w:val="20"/>
        </w:rPr>
        <w:t>S</w:t>
      </w:r>
      <w:r w:rsidRPr="00FE28CB">
        <w:rPr>
          <w:rStyle w:val="Nadpis2Char"/>
          <w:rFonts w:eastAsia="Calibri"/>
          <w:sz w:val="20"/>
          <w:szCs w:val="20"/>
        </w:rPr>
        <w:t>mluvn</w:t>
      </w:r>
      <w:r w:rsidRPr="00FE28CB">
        <w:rPr>
          <w:rFonts w:eastAsia="Calibri"/>
          <w:sz w:val="20"/>
          <w:szCs w:val="20"/>
        </w:rPr>
        <w:t xml:space="preserve">í strany výslovně prohlašují, že údaje a další skutečnosti uvedené v této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ouvě, vyjma částí označených ve smyslu následujícího odstavce této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FE28CB" w:rsidRDefault="004E1498" w:rsidP="00592757">
      <w:pPr>
        <w:pStyle w:val="Nadpis2"/>
        <w:jc w:val="left"/>
        <w:rPr>
          <w:sz w:val="20"/>
          <w:szCs w:val="20"/>
        </w:rPr>
      </w:pPr>
      <w:r w:rsidRPr="00FE28CB">
        <w:rPr>
          <w:rFonts w:eastAsia="Calibri"/>
          <w:sz w:val="20"/>
          <w:szCs w:val="20"/>
        </w:rPr>
        <w:t>J</w:t>
      </w:r>
      <w:r w:rsidRPr="00FE28CB">
        <w:rPr>
          <w:rStyle w:val="Nadpis2Char"/>
          <w:rFonts w:eastAsia="Calibri"/>
          <w:sz w:val="20"/>
          <w:szCs w:val="20"/>
        </w:rPr>
        <w:t>estliže</w:t>
      </w:r>
      <w:r w:rsidRPr="00FE28CB">
        <w:rPr>
          <w:rFonts w:eastAsia="Calibri"/>
          <w:sz w:val="20"/>
          <w:szCs w:val="20"/>
        </w:rPr>
        <w:t xml:space="preserve">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uvní strana označí za své obchodní tajemství část obsahu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ouvy, která v důsledku toho bude pro účely uveřejnění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ouvy v registru smluv znečitelněna, nese tato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uvní strana odpovědnost, pokud by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ouva v důsledku takového označení byla uveřejněna způsobem odporujícím ZRS, a to bez ohledu na to, která ze stran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ouvu v registru smluv uveřejnila. S částmi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ouvy, které druhá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uvní strana neoznačí za své obchodní tajemství před uzavřením této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uvní strany Objednateli obsahujícího přesnou identifikaci dotčených částí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ouvy včetně odůvodnění, proč jsou za obchodní tajemství považovány. Druhá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FE28CB" w:rsidRDefault="004E1498" w:rsidP="00592757">
      <w:pPr>
        <w:pStyle w:val="Nadpis2"/>
        <w:jc w:val="left"/>
        <w:rPr>
          <w:rFonts w:eastAsia="Calibri"/>
          <w:sz w:val="20"/>
          <w:szCs w:val="20"/>
        </w:rPr>
      </w:pPr>
      <w:r w:rsidRPr="00FE28CB">
        <w:rPr>
          <w:rFonts w:eastAsia="Calibri"/>
          <w:sz w:val="20"/>
          <w:szCs w:val="20"/>
        </w:rPr>
        <w:t xml:space="preserve">Osoby uzavírající tuto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ouvu za Smluvní strany souhlasí s uveřejněním svých osobních údajů, které jsou uvedeny v této </w:t>
      </w:r>
      <w:r w:rsidR="003B5DD6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ouvě, spolu se </w:t>
      </w:r>
      <w:r w:rsidR="00D9782E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>ouvou v registru smluv. Tento souhlas je udělen na dobu neurčitou.</w:t>
      </w:r>
    </w:p>
    <w:p w14:paraId="7ACA4F45" w14:textId="77777777" w:rsidR="004E1498" w:rsidRPr="00FE28CB" w:rsidRDefault="004E1498" w:rsidP="007C01CD">
      <w:pPr>
        <w:pStyle w:val="Nadpis1"/>
        <w:rPr>
          <w:rFonts w:asciiTheme="minorHAnsi" w:eastAsia="Times New Roman" w:hAnsiTheme="minorHAnsi"/>
          <w:sz w:val="20"/>
          <w:szCs w:val="20"/>
          <w:lang w:eastAsia="cs-CZ"/>
        </w:rPr>
      </w:pPr>
      <w:r w:rsidRPr="00FE28CB">
        <w:rPr>
          <w:rFonts w:asciiTheme="minorHAnsi" w:eastAsia="Times New Roman" w:hAnsiTheme="minorHAnsi"/>
          <w:sz w:val="20"/>
          <w:szCs w:val="20"/>
          <w:lang w:eastAsia="cs-CZ"/>
        </w:rPr>
        <w:t>Závěrečná ujednání</w:t>
      </w:r>
    </w:p>
    <w:p w14:paraId="3E50101D" w14:textId="6767AFA5" w:rsidR="004E1498" w:rsidRPr="00FE28CB" w:rsidRDefault="004E1498" w:rsidP="00592757">
      <w:pPr>
        <w:pStyle w:val="Nadpis2"/>
        <w:jc w:val="left"/>
        <w:rPr>
          <w:sz w:val="20"/>
          <w:szCs w:val="20"/>
        </w:rPr>
      </w:pPr>
      <w:r w:rsidRPr="00FE28CB">
        <w:rPr>
          <w:sz w:val="20"/>
          <w:szCs w:val="20"/>
        </w:rPr>
        <w:t xml:space="preserve">Tato </w:t>
      </w:r>
      <w:r w:rsidR="003B5DD6" w:rsidRPr="00FE28CB">
        <w:rPr>
          <w:sz w:val="20"/>
          <w:szCs w:val="20"/>
        </w:rPr>
        <w:t>Sml</w:t>
      </w:r>
      <w:r w:rsidRPr="00FE28CB">
        <w:rPr>
          <w:sz w:val="20"/>
          <w:szCs w:val="20"/>
        </w:rPr>
        <w:t xml:space="preserve">ouva se řídí Obchodními podmínkami ke </w:t>
      </w:r>
      <w:r w:rsidR="00D9782E" w:rsidRPr="00FE28CB">
        <w:rPr>
          <w:sz w:val="20"/>
          <w:szCs w:val="20"/>
        </w:rPr>
        <w:t>Sml</w:t>
      </w:r>
      <w:r w:rsidRPr="00FE28CB">
        <w:rPr>
          <w:sz w:val="20"/>
          <w:szCs w:val="20"/>
        </w:rPr>
        <w:t>ouvě o dílo (dále jen „Obchodní podmínky</w:t>
      </w:r>
      <w:r w:rsidR="0086114C" w:rsidRPr="00FE28CB">
        <w:rPr>
          <w:sz w:val="20"/>
          <w:szCs w:val="20"/>
        </w:rPr>
        <w:t>“)</w:t>
      </w:r>
      <w:r w:rsidRPr="00FE28CB">
        <w:rPr>
          <w:sz w:val="20"/>
          <w:szCs w:val="20"/>
        </w:rPr>
        <w:t>. Odchylná ujednání ve Smlouvě o dílo mají před zněním Obchodních podmínek přednost.</w:t>
      </w:r>
    </w:p>
    <w:p w14:paraId="208700BA" w14:textId="77777777" w:rsidR="004E1498" w:rsidRPr="00FE28CB" w:rsidRDefault="004E1498" w:rsidP="00592757">
      <w:pPr>
        <w:pStyle w:val="Nadpis2"/>
        <w:jc w:val="left"/>
        <w:rPr>
          <w:sz w:val="20"/>
          <w:szCs w:val="20"/>
        </w:rPr>
      </w:pPr>
      <w:r w:rsidRPr="00FE28CB">
        <w:rPr>
          <w:sz w:val="20"/>
          <w:szCs w:val="20"/>
        </w:rPr>
        <w:t xml:space="preserve">Zhotovitel prohlašuje, že </w:t>
      </w:r>
    </w:p>
    <w:p w14:paraId="7633B164" w14:textId="2B3E61B4" w:rsidR="004E1498" w:rsidRPr="00FE28CB" w:rsidRDefault="004E1498" w:rsidP="00592757">
      <w:pPr>
        <w:pStyle w:val="Nadpis3"/>
        <w:jc w:val="left"/>
        <w:rPr>
          <w:sz w:val="20"/>
          <w:szCs w:val="20"/>
        </w:rPr>
      </w:pPr>
      <w:r w:rsidRPr="00FE28CB">
        <w:rPr>
          <w:sz w:val="20"/>
          <w:szCs w:val="20"/>
        </w:rPr>
        <w:t xml:space="preserve">se zněním Obchodních podmínek se před podpisem této </w:t>
      </w:r>
      <w:r w:rsidR="00D9782E" w:rsidRPr="00FE28CB">
        <w:rPr>
          <w:sz w:val="20"/>
          <w:szCs w:val="20"/>
        </w:rPr>
        <w:t>Sml</w:t>
      </w:r>
      <w:r w:rsidRPr="00FE28CB">
        <w:rPr>
          <w:sz w:val="20"/>
          <w:szCs w:val="20"/>
        </w:rPr>
        <w:t>ouvy seznámil,</w:t>
      </w:r>
    </w:p>
    <w:p w14:paraId="382930A8" w14:textId="5E54BDBE" w:rsidR="004E1498" w:rsidRPr="00FE28CB" w:rsidRDefault="004E1498" w:rsidP="00592757">
      <w:pPr>
        <w:pStyle w:val="Nadpis3"/>
        <w:jc w:val="left"/>
        <w:rPr>
          <w:sz w:val="20"/>
          <w:szCs w:val="20"/>
        </w:rPr>
      </w:pPr>
      <w:r w:rsidRPr="00FE28CB">
        <w:rPr>
          <w:sz w:val="20"/>
          <w:szCs w:val="20"/>
        </w:rPr>
        <w:t xml:space="preserve">v dostatečném rozsahu se seznámil s veškerými požadavky Objednatele dle této </w:t>
      </w:r>
      <w:r w:rsidR="003B5DD6" w:rsidRPr="00FE28CB">
        <w:rPr>
          <w:sz w:val="20"/>
          <w:szCs w:val="20"/>
        </w:rPr>
        <w:t>Sml</w:t>
      </w:r>
      <w:r w:rsidRPr="00FE28CB">
        <w:rPr>
          <w:sz w:val="20"/>
          <w:szCs w:val="20"/>
        </w:rPr>
        <w:t>ou</w:t>
      </w:r>
      <w:r w:rsidR="00816B59" w:rsidRPr="00FE28CB">
        <w:rPr>
          <w:sz w:val="20"/>
          <w:szCs w:val="20"/>
        </w:rPr>
        <w:t>vy, přičemž si není vědom žádných</w:t>
      </w:r>
      <w:r w:rsidRPr="00FE28CB">
        <w:rPr>
          <w:sz w:val="20"/>
          <w:szCs w:val="20"/>
        </w:rPr>
        <w:t xml:space="preserve"> překážek, které by mu bránily v poskytnutí sjednaného plnění v souladu s touto </w:t>
      </w:r>
      <w:r w:rsidR="00D9782E" w:rsidRPr="00FE28CB">
        <w:rPr>
          <w:sz w:val="20"/>
          <w:szCs w:val="20"/>
        </w:rPr>
        <w:t>Sml</w:t>
      </w:r>
      <w:r w:rsidRPr="00FE28CB">
        <w:rPr>
          <w:sz w:val="20"/>
          <w:szCs w:val="20"/>
        </w:rPr>
        <w:t>ouvou.</w:t>
      </w:r>
    </w:p>
    <w:p w14:paraId="7C89F548" w14:textId="01DFBC5B" w:rsidR="006E6E61" w:rsidRPr="00FE28CB" w:rsidRDefault="006E6E61" w:rsidP="009C30C5">
      <w:pPr>
        <w:pStyle w:val="Nadpis2"/>
        <w:rPr>
          <w:sz w:val="20"/>
          <w:szCs w:val="20"/>
        </w:rPr>
      </w:pPr>
      <w:r w:rsidRPr="00FE28CB">
        <w:rPr>
          <w:sz w:val="20"/>
          <w:szCs w:val="20"/>
        </w:rPr>
        <w:t>Tato Smlouva je sepsána ve třech vyhotoveních, přičemž jedno vyhotovení obdrží Zhotovitel a dvě vyhotovení Objednatel.</w:t>
      </w:r>
    </w:p>
    <w:p w14:paraId="6AB23CD3" w14:textId="6EF7FE9C" w:rsidR="004E1498" w:rsidRPr="00FE28CB" w:rsidRDefault="004E1498" w:rsidP="009C30C5">
      <w:pPr>
        <w:pStyle w:val="Nadpis2"/>
        <w:ind w:left="567" w:hanging="567"/>
        <w:jc w:val="left"/>
        <w:rPr>
          <w:sz w:val="20"/>
          <w:szCs w:val="20"/>
        </w:rPr>
      </w:pPr>
      <w:r w:rsidRPr="00FE28CB">
        <w:rPr>
          <w:sz w:val="20"/>
          <w:szCs w:val="20"/>
        </w:rPr>
        <w:t xml:space="preserve">Veškerá práva a povinnosti </w:t>
      </w:r>
      <w:r w:rsidR="00D9782E" w:rsidRPr="00FE28CB">
        <w:rPr>
          <w:sz w:val="20"/>
          <w:szCs w:val="20"/>
        </w:rPr>
        <w:t>Sml</w:t>
      </w:r>
      <w:r w:rsidRPr="00FE28CB">
        <w:rPr>
          <w:sz w:val="20"/>
          <w:szCs w:val="20"/>
        </w:rPr>
        <w:t>uvních stran vyplývající ze Smlouvy o dílo a Obchodních podmínek se řídí českým právním řádem.</w:t>
      </w:r>
    </w:p>
    <w:p w14:paraId="52D451D4" w14:textId="17B3879C" w:rsidR="004E1498" w:rsidRPr="00FE28CB" w:rsidRDefault="00D9782E" w:rsidP="009C30C5">
      <w:pPr>
        <w:pStyle w:val="Nadpis2"/>
        <w:ind w:left="567" w:hanging="567"/>
        <w:jc w:val="left"/>
        <w:rPr>
          <w:sz w:val="20"/>
          <w:szCs w:val="20"/>
        </w:rPr>
      </w:pPr>
      <w:r w:rsidRPr="00FE28CB">
        <w:rPr>
          <w:sz w:val="20"/>
          <w:szCs w:val="20"/>
        </w:rPr>
        <w:t>Sml</w:t>
      </w:r>
      <w:r w:rsidR="004E1498" w:rsidRPr="00FE28CB">
        <w:rPr>
          <w:sz w:val="20"/>
          <w:szCs w:val="20"/>
        </w:rPr>
        <w:t>uvní vztahy neupravené Smlouvou o dílo a Obchodními podmínkami se řídí Občanským zákoníkem a dalšími právními předpisy.</w:t>
      </w:r>
    </w:p>
    <w:p w14:paraId="3654106D" w14:textId="329D5CC7" w:rsidR="004E1498" w:rsidRPr="00FE28CB" w:rsidRDefault="004E1498" w:rsidP="009C30C5">
      <w:pPr>
        <w:pStyle w:val="Nadpis2"/>
        <w:ind w:left="567" w:hanging="567"/>
        <w:jc w:val="left"/>
        <w:rPr>
          <w:sz w:val="20"/>
          <w:szCs w:val="20"/>
        </w:rPr>
      </w:pPr>
      <w:r w:rsidRPr="00FE28CB">
        <w:rPr>
          <w:sz w:val="20"/>
          <w:szCs w:val="20"/>
        </w:rPr>
        <w:t xml:space="preserve">Všechny spory vznikající ze </w:t>
      </w:r>
      <w:r w:rsidR="00D9782E" w:rsidRPr="00FE28CB">
        <w:rPr>
          <w:sz w:val="20"/>
          <w:szCs w:val="20"/>
        </w:rPr>
        <w:t>Sml</w:t>
      </w:r>
      <w:r w:rsidRPr="00FE28CB">
        <w:rPr>
          <w:sz w:val="20"/>
          <w:szCs w:val="20"/>
        </w:rPr>
        <w:t>ouvy o dílo a v souvislosti s ní budou dle vůle Smluvních stran rozhodovány soudy České republiky, jakožto soudy výlučně příslušnými.</w:t>
      </w:r>
    </w:p>
    <w:p w14:paraId="5206FA57" w14:textId="5D2F068C" w:rsidR="004E1498" w:rsidRPr="00FE28CB" w:rsidRDefault="00D9782E" w:rsidP="009C30C5">
      <w:pPr>
        <w:pStyle w:val="Nadpis2"/>
        <w:ind w:left="567" w:hanging="567"/>
        <w:jc w:val="left"/>
        <w:rPr>
          <w:sz w:val="20"/>
          <w:szCs w:val="20"/>
        </w:rPr>
      </w:pPr>
      <w:r w:rsidRPr="00FE28CB">
        <w:rPr>
          <w:sz w:val="20"/>
          <w:szCs w:val="20"/>
        </w:rPr>
        <w:t>Sml</w:t>
      </w:r>
      <w:r w:rsidR="004E1498" w:rsidRPr="00FE28CB">
        <w:rPr>
          <w:sz w:val="20"/>
          <w:szCs w:val="20"/>
        </w:rPr>
        <w:t>ouvu o dílo lze měnit pouze písemnými dodatky.</w:t>
      </w:r>
    </w:p>
    <w:p w14:paraId="70BEC627" w14:textId="2D87FEA1" w:rsidR="004E1498" w:rsidRPr="00FE28CB" w:rsidRDefault="004E1498" w:rsidP="009C30C5">
      <w:pPr>
        <w:pStyle w:val="Nadpis2"/>
        <w:ind w:left="567" w:hanging="567"/>
        <w:jc w:val="left"/>
        <w:rPr>
          <w:sz w:val="20"/>
          <w:szCs w:val="20"/>
        </w:rPr>
      </w:pPr>
      <w:r w:rsidRPr="00FE28CB">
        <w:rPr>
          <w:sz w:val="20"/>
          <w:szCs w:val="20"/>
        </w:rPr>
        <w:t xml:space="preserve">Poté, co Zhotovitel poprvé obdrží spolu se Smlouvou o dílo i Obchodní podmínky v písemné formě, postačí pro veškeré další případy </w:t>
      </w:r>
      <w:r w:rsidR="00D9782E" w:rsidRPr="00FE28CB">
        <w:rPr>
          <w:sz w:val="20"/>
          <w:szCs w:val="20"/>
        </w:rPr>
        <w:t>Sml</w:t>
      </w:r>
      <w:r w:rsidRPr="00FE28CB">
        <w:rPr>
          <w:sz w:val="20"/>
          <w:szCs w:val="20"/>
        </w:rPr>
        <w:t xml:space="preserve">uv o dílo mezi Smluvními stranami pro to, aby se </w:t>
      </w:r>
      <w:r w:rsidR="00D9782E" w:rsidRPr="00FE28CB">
        <w:rPr>
          <w:sz w:val="20"/>
          <w:szCs w:val="20"/>
        </w:rPr>
        <w:t>Sml</w:t>
      </w:r>
      <w:r w:rsidRPr="00FE28CB">
        <w:rPr>
          <w:sz w:val="20"/>
          <w:szCs w:val="20"/>
        </w:rPr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FE28CB" w:rsidRDefault="004E1498" w:rsidP="009C30C5">
      <w:pPr>
        <w:pStyle w:val="Nadpis2"/>
        <w:ind w:left="567" w:hanging="567"/>
        <w:jc w:val="left"/>
        <w:rPr>
          <w:sz w:val="20"/>
          <w:szCs w:val="20"/>
        </w:rPr>
      </w:pPr>
      <w:r w:rsidRPr="00FE28CB">
        <w:rPr>
          <w:sz w:val="20"/>
          <w:szCs w:val="20"/>
        </w:rPr>
        <w:lastRenderedPageBreak/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FE28CB" w:rsidRDefault="004E1498" w:rsidP="009C30C5">
      <w:pPr>
        <w:pStyle w:val="Nadpis2"/>
        <w:ind w:left="567" w:hanging="567"/>
        <w:jc w:val="left"/>
        <w:rPr>
          <w:sz w:val="20"/>
          <w:szCs w:val="20"/>
        </w:rPr>
      </w:pPr>
      <w:r w:rsidRPr="00FE28CB">
        <w:rPr>
          <w:sz w:val="20"/>
          <w:szCs w:val="20"/>
        </w:rPr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FE28CB" w:rsidRDefault="004E1498" w:rsidP="009C30C5">
      <w:pPr>
        <w:pStyle w:val="Nadpis2"/>
        <w:ind w:left="567" w:hanging="567"/>
        <w:jc w:val="left"/>
        <w:rPr>
          <w:sz w:val="20"/>
          <w:szCs w:val="20"/>
        </w:rPr>
      </w:pPr>
      <w:r w:rsidRPr="00FE28CB">
        <w:rPr>
          <w:rFonts w:eastAsia="Calibri"/>
          <w:sz w:val="20"/>
          <w:szCs w:val="20"/>
        </w:rPr>
        <w:t xml:space="preserve">Tato </w:t>
      </w:r>
      <w:r w:rsidR="00D9782E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ouva nabývá platnosti okamžikem podpisu poslední ze </w:t>
      </w:r>
      <w:r w:rsidR="00D9782E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FE28CB" w:rsidRDefault="004E1498" w:rsidP="009C30C5">
      <w:pPr>
        <w:pStyle w:val="Nadpis2"/>
        <w:ind w:left="567" w:hanging="567"/>
        <w:jc w:val="left"/>
        <w:rPr>
          <w:sz w:val="20"/>
          <w:szCs w:val="20"/>
        </w:rPr>
      </w:pPr>
      <w:r w:rsidRPr="00FE28CB">
        <w:rPr>
          <w:rFonts w:eastAsia="Calibri"/>
          <w:sz w:val="20"/>
          <w:szCs w:val="20"/>
        </w:rPr>
        <w:t xml:space="preserve">Tato </w:t>
      </w:r>
      <w:r w:rsidR="00D9782E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ouva nabývá platnosti a účinnosti okamžikem podpisu poslední ze </w:t>
      </w:r>
      <w:r w:rsidR="00D9782E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>uvních stran.</w:t>
      </w:r>
    </w:p>
    <w:p w14:paraId="25063FE2" w14:textId="4FBDAB07" w:rsidR="004E1498" w:rsidRPr="00FE28CB" w:rsidRDefault="004E1498" w:rsidP="009C30C5">
      <w:pPr>
        <w:pStyle w:val="Nadpis2"/>
        <w:ind w:left="567" w:hanging="567"/>
        <w:jc w:val="left"/>
        <w:rPr>
          <w:sz w:val="20"/>
          <w:szCs w:val="20"/>
        </w:rPr>
      </w:pPr>
      <w:r w:rsidRPr="00FE28CB">
        <w:rPr>
          <w:rFonts w:eastAsia="Calibri"/>
          <w:sz w:val="20"/>
          <w:szCs w:val="20"/>
        </w:rPr>
        <w:t xml:space="preserve">Tato Smlouva nabývá platnosti dnem jejího podpisu poslední ze </w:t>
      </w:r>
      <w:r w:rsidR="00D9782E" w:rsidRPr="00FE28CB">
        <w:rPr>
          <w:rFonts w:eastAsia="Calibri"/>
          <w:sz w:val="20"/>
          <w:szCs w:val="20"/>
        </w:rPr>
        <w:t>Sml</w:t>
      </w:r>
      <w:r w:rsidRPr="00FE28CB">
        <w:rPr>
          <w:rFonts w:eastAsia="Calibri"/>
          <w:sz w:val="20"/>
          <w:szCs w:val="20"/>
        </w:rPr>
        <w:t xml:space="preserve">uvních stran a účinnosti </w:t>
      </w:r>
      <w:r w:rsidRPr="00FE28CB">
        <w:rPr>
          <w:rFonts w:eastAsia="Calibri"/>
          <w:i/>
          <w:sz w:val="20"/>
          <w:szCs w:val="20"/>
        </w:rPr>
        <w:t>(stanovení podmínky, data)</w:t>
      </w:r>
      <w:r w:rsidRPr="00FE28CB">
        <w:rPr>
          <w:rFonts w:eastAsia="Calibri"/>
          <w:sz w:val="20"/>
          <w:szCs w:val="20"/>
        </w:rPr>
        <w:t>. Smlouva však nenabude účinnosti přede dnem uveřejnění v registru smluv podle ZRS.</w:t>
      </w:r>
    </w:p>
    <w:p w14:paraId="7BCD9A30" w14:textId="77777777" w:rsidR="004E1498" w:rsidRPr="00FE28CB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szCs w:val="20"/>
          <w:lang w:eastAsia="cs-CZ"/>
        </w:rPr>
      </w:pPr>
    </w:p>
    <w:p w14:paraId="19A12285" w14:textId="77777777" w:rsidR="004E1498" w:rsidRPr="00FE28CB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sz w:val="20"/>
          <w:szCs w:val="20"/>
          <w:lang w:eastAsia="cs-CZ"/>
        </w:rPr>
      </w:pPr>
      <w:r w:rsidRPr="00FE28CB">
        <w:rPr>
          <w:rFonts w:eastAsia="Times New Roman" w:cs="Times New Roman"/>
          <w:b/>
          <w:sz w:val="20"/>
          <w:szCs w:val="20"/>
          <w:lang w:eastAsia="cs-CZ"/>
        </w:rPr>
        <w:t>Přílohy</w:t>
      </w:r>
    </w:p>
    <w:p w14:paraId="3CC60F27" w14:textId="77777777" w:rsidR="00C60510" w:rsidRPr="00FE28CB" w:rsidRDefault="00C60510" w:rsidP="00C60510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154022B0" w14:textId="77777777" w:rsidR="00C60510" w:rsidRPr="00FE28CB" w:rsidRDefault="00C60510" w:rsidP="00C60510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587F7368" w14:textId="77777777" w:rsidR="00C60510" w:rsidRPr="00FE28CB" w:rsidRDefault="00C60510" w:rsidP="00C60510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4E261668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  <w:r w:rsidRPr="00A157FE">
        <w:rPr>
          <w:rFonts w:ascii="Verdana" w:hAnsi="Verdana"/>
          <w:i/>
          <w:iCs/>
          <w:sz w:val="16"/>
          <w:szCs w:val="16"/>
        </w:rPr>
        <w:t>Účinností zákona č. 367/2019 Sb., tj. od 1. 1. 2020 došlo ke změně názvu státní organizace, dřívější název Správa železniční dopravní cesty, byl od uvedeného data nahrazen názvem novým Správa železnic. K 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 Smluvní strany naznačenou okolnost berou na vědomí a jsou s ní srozuměny</w:t>
      </w:r>
      <w:r>
        <w:rPr>
          <w:rFonts w:ascii="Verdana" w:hAnsi="Verdana"/>
          <w:i/>
          <w:iCs/>
          <w:sz w:val="16"/>
          <w:szCs w:val="16"/>
        </w:rPr>
        <w:t>.</w:t>
      </w:r>
    </w:p>
    <w:sectPr w:rsidR="00A157FE" w:rsidRPr="00A157F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38901" w14:textId="77777777" w:rsidR="001826C8" w:rsidRDefault="001826C8" w:rsidP="00962258">
      <w:pPr>
        <w:spacing w:after="0" w:line="240" w:lineRule="auto"/>
      </w:pPr>
      <w:r>
        <w:separator/>
      </w:r>
    </w:p>
  </w:endnote>
  <w:endnote w:type="continuationSeparator" w:id="0">
    <w:p w14:paraId="525B910E" w14:textId="77777777" w:rsidR="001826C8" w:rsidRDefault="001826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624053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254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254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F0E4D3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25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254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A6DCFD" w14:textId="77777777" w:rsidR="001826C8" w:rsidRDefault="001826C8" w:rsidP="00962258">
      <w:pPr>
        <w:spacing w:after="0" w:line="240" w:lineRule="auto"/>
      </w:pPr>
      <w:r>
        <w:separator/>
      </w:r>
    </w:p>
  </w:footnote>
  <w:footnote w:type="continuationSeparator" w:id="0">
    <w:p w14:paraId="41B452B7" w14:textId="77777777" w:rsidR="001826C8" w:rsidRDefault="001826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ABE32B4"/>
    <w:multiLevelType w:val="hybridMultilevel"/>
    <w:tmpl w:val="BFE66D10"/>
    <w:lvl w:ilvl="0" w:tplc="350805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6AC6C05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0"/>
  </w:num>
  <w:num w:numId="5">
    <w:abstractNumId w:val="8"/>
  </w:num>
  <w:num w:numId="6">
    <w:abstractNumId w:val="0"/>
  </w:num>
  <w:num w:numId="7">
    <w:abstractNumId w:val="10"/>
  </w:num>
  <w:num w:numId="8">
    <w:abstractNumId w:val="21"/>
  </w:num>
  <w:num w:numId="9">
    <w:abstractNumId w:val="11"/>
  </w:num>
  <w:num w:numId="10">
    <w:abstractNumId w:val="6"/>
  </w:num>
  <w:num w:numId="11">
    <w:abstractNumId w:val="2"/>
  </w:num>
  <w:num w:numId="12">
    <w:abstractNumId w:val="17"/>
  </w:num>
  <w:num w:numId="13">
    <w:abstractNumId w:val="19"/>
  </w:num>
  <w:num w:numId="14">
    <w:abstractNumId w:val="4"/>
  </w:num>
  <w:num w:numId="15">
    <w:abstractNumId w:val="22"/>
  </w:num>
  <w:num w:numId="16">
    <w:abstractNumId w:val="12"/>
  </w:num>
  <w:num w:numId="17">
    <w:abstractNumId w:val="7"/>
  </w:num>
  <w:num w:numId="18">
    <w:abstractNumId w:val="9"/>
  </w:num>
  <w:num w:numId="19">
    <w:abstractNumId w:val="15"/>
  </w:num>
  <w:num w:numId="20">
    <w:abstractNumId w:val="13"/>
  </w:num>
  <w:num w:numId="21">
    <w:abstractNumId w:val="7"/>
  </w:num>
  <w:num w:numId="22">
    <w:abstractNumId w:val="18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6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262D"/>
    <w:rsid w:val="00072C1E"/>
    <w:rsid w:val="00073A69"/>
    <w:rsid w:val="000814B9"/>
    <w:rsid w:val="000853E9"/>
    <w:rsid w:val="000A13BC"/>
    <w:rsid w:val="000A3F85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26C8"/>
    <w:rsid w:val="00184743"/>
    <w:rsid w:val="00193A76"/>
    <w:rsid w:val="001A6752"/>
    <w:rsid w:val="001C0FC2"/>
    <w:rsid w:val="001D68A6"/>
    <w:rsid w:val="00207DF5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2F16A2"/>
    <w:rsid w:val="003013FA"/>
    <w:rsid w:val="003071BD"/>
    <w:rsid w:val="00341DCF"/>
    <w:rsid w:val="00357BC6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7161E"/>
    <w:rsid w:val="0047677B"/>
    <w:rsid w:val="00486107"/>
    <w:rsid w:val="00491827"/>
    <w:rsid w:val="00493B1B"/>
    <w:rsid w:val="004A5A12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E516E"/>
    <w:rsid w:val="005F1404"/>
    <w:rsid w:val="0060520C"/>
    <w:rsid w:val="0061068E"/>
    <w:rsid w:val="006566F7"/>
    <w:rsid w:val="00660AD3"/>
    <w:rsid w:val="00677B7F"/>
    <w:rsid w:val="006A5570"/>
    <w:rsid w:val="006A689C"/>
    <w:rsid w:val="006B3D79"/>
    <w:rsid w:val="006C3933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8F7EE6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92D9C"/>
    <w:rsid w:val="00996CB8"/>
    <w:rsid w:val="009A0078"/>
    <w:rsid w:val="009A340C"/>
    <w:rsid w:val="009B14A9"/>
    <w:rsid w:val="009B2E97"/>
    <w:rsid w:val="009C30C5"/>
    <w:rsid w:val="009D1706"/>
    <w:rsid w:val="009E07F4"/>
    <w:rsid w:val="009F392E"/>
    <w:rsid w:val="00A021CC"/>
    <w:rsid w:val="00A02EE7"/>
    <w:rsid w:val="00A157FE"/>
    <w:rsid w:val="00A21BD0"/>
    <w:rsid w:val="00A605AE"/>
    <w:rsid w:val="00A6177B"/>
    <w:rsid w:val="00A66136"/>
    <w:rsid w:val="00A81E60"/>
    <w:rsid w:val="00AA4CBB"/>
    <w:rsid w:val="00AA65FA"/>
    <w:rsid w:val="00AA7351"/>
    <w:rsid w:val="00AB6759"/>
    <w:rsid w:val="00AD056F"/>
    <w:rsid w:val="00AD6731"/>
    <w:rsid w:val="00AF11FA"/>
    <w:rsid w:val="00B1254C"/>
    <w:rsid w:val="00B15D0D"/>
    <w:rsid w:val="00B27209"/>
    <w:rsid w:val="00B3452A"/>
    <w:rsid w:val="00B365D2"/>
    <w:rsid w:val="00B545C1"/>
    <w:rsid w:val="00B748DD"/>
    <w:rsid w:val="00B75EE1"/>
    <w:rsid w:val="00B77481"/>
    <w:rsid w:val="00B8518B"/>
    <w:rsid w:val="00B86D21"/>
    <w:rsid w:val="00BB184D"/>
    <w:rsid w:val="00BB4554"/>
    <w:rsid w:val="00BC4DC9"/>
    <w:rsid w:val="00BD7E91"/>
    <w:rsid w:val="00C02D0A"/>
    <w:rsid w:val="00C03A6E"/>
    <w:rsid w:val="00C22949"/>
    <w:rsid w:val="00C44F6A"/>
    <w:rsid w:val="00C47AE3"/>
    <w:rsid w:val="00C60510"/>
    <w:rsid w:val="00C631FF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32AE6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  <w:rsid w:val="00FE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7D2DAE-764D-47F9-A4E0-C87957DF5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1342</Words>
  <Characters>7919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8</cp:revision>
  <cp:lastPrinted>2020-01-16T08:57:00Z</cp:lastPrinted>
  <dcterms:created xsi:type="dcterms:W3CDTF">2020-01-13T11:29:00Z</dcterms:created>
  <dcterms:modified xsi:type="dcterms:W3CDTF">2020-01-16T09:09:00Z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